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3000000">
      <w:pPr>
        <w:ind w:firstLine="0" w:left="2832" w:right="566"/>
        <w:rPr>
          <w:b w:val="1"/>
          <w:spacing w:val="-3"/>
          <w:sz w:val="27"/>
        </w:rPr>
      </w:pPr>
    </w:p>
    <w:p w14:paraId="04000000">
      <w:pPr>
        <w:ind w:firstLine="0" w:left="2832" w:right="566"/>
        <w:rPr>
          <w:b w:val="1"/>
          <w:spacing w:val="-3"/>
          <w:sz w:val="27"/>
        </w:rPr>
      </w:pPr>
    </w:p>
    <w:p w14:paraId="05000000">
      <w:pPr>
        <w:ind w:firstLine="0" w:left="2832" w:right="566"/>
        <w:rPr>
          <w:rFonts w:ascii="Times New Roman" w:hAnsi="Times New Roman"/>
          <w:sz w:val="28"/>
        </w:rPr>
      </w:pPr>
      <w:r>
        <w:br w:type="page"/>
      </w:r>
      <w:r>
        <w:rPr>
          <w:rFonts w:ascii="Times New Roman" w:hAnsi="Times New Roman"/>
          <w:b w:val="1"/>
          <w:sz w:val="28"/>
        </w:rPr>
        <w:t xml:space="preserve">ПОЯСНИТЕЛЬНАЯ ЗАПИСКА </w:t>
      </w:r>
    </w:p>
    <w:p w14:paraId="06000000">
      <w:pPr>
        <w:spacing w:line="200" w:lineRule="atLeast"/>
        <w:ind w:firstLine="600" w:left="0" w:right="-1"/>
        <w:jc w:val="center"/>
        <w:rPr>
          <w:rFonts w:ascii="Times New Roman" w:hAnsi="Times New Roman"/>
          <w:sz w:val="28"/>
        </w:rPr>
      </w:pPr>
      <w:r>
        <w:rPr>
          <w:rFonts w:ascii="Times New Roman" w:hAnsi="Times New Roman"/>
          <w:sz w:val="28"/>
        </w:rPr>
        <w:t>к проекту постановления Администрации города Димитровграда Ульяновской области «О внесении изменений в постановление Администрации города от 20.08.2018 №1835»</w:t>
      </w:r>
    </w:p>
    <w:p w14:paraId="07000000">
      <w:pPr>
        <w:spacing w:after="0" w:line="240" w:lineRule="auto"/>
        <w:ind w:firstLine="567" w:left="0"/>
        <w:contextualSpacing w:val="1"/>
        <w:jc w:val="both"/>
        <w:rPr>
          <w:rFonts w:ascii="Times New Roman" w:hAnsi="Times New Roman"/>
          <w:sz w:val="28"/>
        </w:rPr>
      </w:pPr>
      <w:r>
        <w:rPr>
          <w:rFonts w:ascii="Times New Roman" w:hAnsi="Times New Roman"/>
          <w:sz w:val="28"/>
        </w:rPr>
        <w:t>Комитетом по управлению имуществом разработан проект постановления Администрации города «О внесении изменений в постановление Администрации города от 20.08.2018 №1835».</w:t>
      </w:r>
    </w:p>
    <w:p w14:paraId="08000000">
      <w:pPr>
        <w:tabs>
          <w:tab w:leader="none" w:pos="567" w:val="left"/>
        </w:tabs>
        <w:spacing w:after="0" w:line="240" w:lineRule="auto"/>
        <w:ind w:firstLine="426" w:left="0"/>
        <w:contextualSpacing w:val="1"/>
        <w:jc w:val="both"/>
        <w:rPr>
          <w:rFonts w:ascii="Times New Roman" w:hAnsi="Times New Roman"/>
          <w:sz w:val="28"/>
        </w:rPr>
      </w:pPr>
      <w:r>
        <w:rPr>
          <w:rFonts w:ascii="Times New Roman" w:hAnsi="Times New Roman"/>
          <w:sz w:val="28"/>
        </w:rPr>
        <w:tab/>
      </w:r>
      <w:r>
        <w:rPr>
          <w:rFonts w:ascii="Times New Roman" w:hAnsi="Times New Roman"/>
          <w:sz w:val="28"/>
        </w:rPr>
        <w:t xml:space="preserve">Принятие данного постановления связано </w:t>
      </w:r>
      <w:r>
        <w:rPr>
          <w:rFonts w:ascii="Times New Roman" w:hAnsi="Times New Roman"/>
          <w:sz w:val="28"/>
        </w:rPr>
        <w:t>с актуализацией данных муниципальной программы «</w:t>
      </w:r>
      <w:r>
        <w:rPr>
          <w:rFonts w:ascii="Times New Roman" w:hAnsi="Times New Roman"/>
          <w:sz w:val="28"/>
        </w:rPr>
        <w:t>Переселение граждан, проживающих на территории города Димитровграда Ульяновской области, из многоквартирных домов, признанных аварийными после 1 января 2012 года</w:t>
      </w:r>
      <w:r>
        <w:rPr>
          <w:rFonts w:ascii="Times New Roman" w:hAnsi="Times New Roman"/>
          <w:sz w:val="28"/>
        </w:rPr>
        <w:t xml:space="preserve">», утвержденной постановлением Администрации города от 20.08.2018 №1835 (далее - Программа), </w:t>
      </w:r>
      <w:r>
        <w:rPr>
          <w:rFonts w:ascii="Times New Roman" w:hAnsi="Times New Roman"/>
          <w:sz w:val="28"/>
        </w:rPr>
        <w:t>в связи с принятием Закона Ульяновской области от 08.12.2023    № 143-ЗО «О внесении изменений в Закон Ульяновской области «Об областном бюджете на 2023 год и плановый период 2024 и 2025 годов»,</w:t>
      </w:r>
      <w:r>
        <w:rPr>
          <w:rFonts w:ascii="Times New Roman" w:hAnsi="Times New Roman"/>
          <w:sz w:val="28"/>
        </w:rPr>
        <w:t xml:space="preserve"> </w:t>
      </w:r>
      <w:r>
        <w:rPr>
          <w:rFonts w:ascii="Times New Roman" w:hAnsi="Times New Roman"/>
          <w:sz w:val="28"/>
        </w:rPr>
        <w:t xml:space="preserve">с принятием Закона Ульяновской области от </w:t>
      </w:r>
      <w:r>
        <w:rPr>
          <w:rFonts w:ascii="Times New Roman" w:hAnsi="Times New Roman"/>
          <w:sz w:val="28"/>
        </w:rPr>
        <w:t>08</w:t>
      </w:r>
      <w:r>
        <w:rPr>
          <w:rFonts w:ascii="Times New Roman" w:hAnsi="Times New Roman"/>
          <w:sz w:val="28"/>
        </w:rPr>
        <w:t>.</w:t>
      </w:r>
      <w:r>
        <w:rPr>
          <w:rFonts w:ascii="Times New Roman" w:hAnsi="Times New Roman"/>
          <w:sz w:val="28"/>
        </w:rPr>
        <w:t>12</w:t>
      </w:r>
      <w:r>
        <w:rPr>
          <w:rFonts w:ascii="Times New Roman" w:hAnsi="Times New Roman"/>
          <w:sz w:val="28"/>
        </w:rPr>
        <w:t xml:space="preserve">.2023 </w:t>
      </w:r>
      <w:r>
        <w:rPr>
          <w:rFonts w:ascii="Times New Roman" w:hAnsi="Times New Roman"/>
          <w:sz w:val="28"/>
        </w:rPr>
        <w:t xml:space="preserve"> </w:t>
      </w:r>
      <w:r>
        <w:rPr>
          <w:rFonts w:ascii="Times New Roman" w:hAnsi="Times New Roman"/>
          <w:sz w:val="28"/>
        </w:rPr>
        <w:t xml:space="preserve">№ </w:t>
      </w:r>
      <w:r>
        <w:rPr>
          <w:rFonts w:ascii="Times New Roman" w:hAnsi="Times New Roman"/>
          <w:sz w:val="28"/>
        </w:rPr>
        <w:t>142</w:t>
      </w:r>
      <w:r>
        <w:rPr>
          <w:rFonts w:ascii="Times New Roman" w:hAnsi="Times New Roman"/>
          <w:sz w:val="28"/>
        </w:rPr>
        <w:t xml:space="preserve">-ЗО «О </w:t>
      </w:r>
      <w:r>
        <w:rPr>
          <w:rFonts w:ascii="Times New Roman" w:hAnsi="Times New Roman"/>
          <w:sz w:val="28"/>
        </w:rPr>
        <w:t>внесении изменений в Закон Ульяновской области «Об областном бюджете на 202</w:t>
      </w:r>
      <w:r>
        <w:rPr>
          <w:rFonts w:ascii="Times New Roman" w:hAnsi="Times New Roman"/>
          <w:sz w:val="28"/>
        </w:rPr>
        <w:t>4</w:t>
      </w:r>
      <w:r>
        <w:rPr>
          <w:rFonts w:ascii="Times New Roman" w:hAnsi="Times New Roman"/>
          <w:sz w:val="28"/>
        </w:rPr>
        <w:t xml:space="preserve"> год и плановый период 202</w:t>
      </w:r>
      <w:r>
        <w:rPr>
          <w:rFonts w:ascii="Times New Roman" w:hAnsi="Times New Roman"/>
          <w:sz w:val="28"/>
        </w:rPr>
        <w:t>5</w:t>
      </w:r>
      <w:r>
        <w:rPr>
          <w:rFonts w:ascii="Times New Roman" w:hAnsi="Times New Roman"/>
          <w:sz w:val="28"/>
        </w:rPr>
        <w:t xml:space="preserve"> и 202</w:t>
      </w:r>
      <w:r>
        <w:rPr>
          <w:rFonts w:ascii="Times New Roman" w:hAnsi="Times New Roman"/>
          <w:sz w:val="28"/>
        </w:rPr>
        <w:t>6</w:t>
      </w:r>
      <w:r>
        <w:rPr>
          <w:rFonts w:ascii="Times New Roman" w:hAnsi="Times New Roman"/>
          <w:sz w:val="28"/>
        </w:rPr>
        <w:t xml:space="preserve"> годов»</w:t>
      </w:r>
      <w:r>
        <w:rPr>
          <w:rFonts w:ascii="Times New Roman" w:hAnsi="Times New Roman"/>
          <w:sz w:val="28"/>
        </w:rPr>
        <w:t xml:space="preserve">, </w:t>
      </w:r>
      <w:r>
        <w:rPr>
          <w:rFonts w:ascii="Times New Roman" w:hAnsi="Times New Roman"/>
          <w:sz w:val="28"/>
        </w:rPr>
        <w:t>Решением Городской Думы города Димитровграда Ульяновской области от 14.12.2022 № 92/805 "Об утверждении бюджета города Димитровграда Ульяновской области на 2023 год и плановый период 2024 и 2025 годов"</w:t>
      </w:r>
      <w:r>
        <w:rPr>
          <w:rFonts w:ascii="Times New Roman" w:hAnsi="Times New Roman"/>
          <w:sz w:val="28"/>
        </w:rPr>
        <w:t xml:space="preserve">, </w:t>
      </w:r>
      <w:r>
        <w:rPr>
          <w:rFonts w:ascii="Times New Roman" w:hAnsi="Times New Roman"/>
          <w:sz w:val="28"/>
        </w:rPr>
        <w:t>Решением Городской Думы города Димитровграда Ульяновской области от 14.12.2023 №5/60 «Об утверждении бюджета города Димитровграда Ульяновской области на 2024 год и плановый период 2025 и 2026 годов</w:t>
      </w:r>
      <w:r>
        <w:rPr>
          <w:rFonts w:ascii="Times New Roman" w:hAnsi="Times New Roman"/>
          <w:sz w:val="28"/>
        </w:rPr>
        <w:t>»</w:t>
      </w:r>
      <w:r>
        <w:rPr>
          <w:rFonts w:ascii="Times New Roman" w:hAnsi="Times New Roman"/>
          <w:sz w:val="28"/>
        </w:rPr>
        <w:t>.</w:t>
      </w:r>
    </w:p>
    <w:p w14:paraId="09000000">
      <w:pPr>
        <w:tabs>
          <w:tab w:leader="none" w:pos="567" w:val="left"/>
        </w:tabs>
        <w:spacing w:after="0" w:line="240" w:lineRule="auto"/>
        <w:ind w:firstLine="426" w:left="0"/>
        <w:contextualSpacing w:val="1"/>
        <w:jc w:val="both"/>
        <w:rPr>
          <w:rFonts w:ascii="Times New Roman" w:hAnsi="Times New Roman"/>
          <w:sz w:val="28"/>
        </w:rPr>
      </w:pPr>
      <w:r>
        <w:rPr>
          <w:rFonts w:ascii="Times New Roman" w:hAnsi="Times New Roman"/>
          <w:sz w:val="28"/>
        </w:rPr>
        <w:tab/>
      </w:r>
    </w:p>
    <w:p w14:paraId="0A000000">
      <w:pPr>
        <w:tabs>
          <w:tab w:leader="none" w:pos="567" w:val="left"/>
        </w:tabs>
        <w:spacing w:after="0" w:line="240" w:lineRule="auto"/>
        <w:ind w:firstLine="426" w:left="0"/>
        <w:contextualSpacing w:val="1"/>
        <w:jc w:val="both"/>
        <w:rPr>
          <w:rFonts w:ascii="Times New Roman" w:hAnsi="Times New Roman"/>
          <w:sz w:val="28"/>
        </w:rPr>
      </w:pPr>
    </w:p>
    <w:p w14:paraId="0B000000">
      <w:pPr>
        <w:tabs>
          <w:tab w:leader="none" w:pos="567" w:val="left"/>
        </w:tabs>
        <w:spacing w:after="0" w:line="240" w:lineRule="auto"/>
        <w:ind w:firstLine="426" w:left="0"/>
        <w:contextualSpacing w:val="1"/>
        <w:jc w:val="both"/>
        <w:rPr>
          <w:rFonts w:ascii="Times New Roman" w:hAnsi="Times New Roman"/>
          <w:sz w:val="28"/>
        </w:rPr>
      </w:pPr>
    </w:p>
    <w:p w14:paraId="0C000000">
      <w:pPr>
        <w:tabs>
          <w:tab w:leader="none" w:pos="7548" w:val="left"/>
        </w:tabs>
        <w:spacing w:after="0" w:before="0" w:line="240" w:lineRule="auto"/>
        <w:ind/>
        <w:contextualSpacing w:val="1"/>
        <w:jc w:val="both"/>
        <w:rPr>
          <w:rFonts w:ascii="Times New Roman" w:hAnsi="Times New Roman"/>
          <w:sz w:val="28"/>
        </w:rPr>
      </w:pPr>
      <w:r>
        <w:rPr>
          <w:rFonts w:ascii="Times New Roman" w:hAnsi="Times New Roman"/>
          <w:sz w:val="28"/>
        </w:rPr>
        <w:t>П</w:t>
      </w:r>
      <w:r>
        <w:rPr>
          <w:rFonts w:ascii="Times New Roman" w:hAnsi="Times New Roman"/>
          <w:sz w:val="28"/>
        </w:rPr>
        <w:t>редседател</w:t>
      </w:r>
      <w:r>
        <w:rPr>
          <w:rFonts w:ascii="Times New Roman" w:hAnsi="Times New Roman"/>
          <w:sz w:val="28"/>
        </w:rPr>
        <w:t>ь</w:t>
      </w:r>
      <w:r>
        <w:rPr>
          <w:rFonts w:ascii="Times New Roman" w:hAnsi="Times New Roman"/>
          <w:sz w:val="28"/>
        </w:rPr>
        <w:t xml:space="preserve"> Комитета</w:t>
      </w:r>
      <w:r>
        <w:rPr>
          <w:rFonts w:ascii="Times New Roman" w:hAnsi="Times New Roman"/>
          <w:sz w:val="28"/>
        </w:rPr>
        <w:tab/>
      </w:r>
      <w:r>
        <w:rPr>
          <w:rFonts w:ascii="Times New Roman" w:hAnsi="Times New Roman"/>
          <w:sz w:val="28"/>
        </w:rPr>
        <w:t xml:space="preserve">   </w:t>
      </w:r>
      <w:r>
        <w:rPr>
          <w:rFonts w:ascii="Times New Roman" w:hAnsi="Times New Roman"/>
          <w:sz w:val="28"/>
        </w:rPr>
        <w:t xml:space="preserve">  </w:t>
      </w:r>
      <w:r>
        <w:rPr>
          <w:rFonts w:ascii="Times New Roman" w:hAnsi="Times New Roman"/>
          <w:sz w:val="28"/>
        </w:rPr>
        <w:t>Р</w:t>
      </w:r>
      <w:r>
        <w:rPr>
          <w:rFonts w:ascii="Times New Roman" w:hAnsi="Times New Roman"/>
          <w:sz w:val="28"/>
        </w:rPr>
        <w:t>.</w:t>
      </w:r>
      <w:r>
        <w:rPr>
          <w:rFonts w:ascii="Times New Roman" w:hAnsi="Times New Roman"/>
          <w:sz w:val="28"/>
        </w:rPr>
        <w:t>Ю</w:t>
      </w:r>
      <w:r>
        <w:rPr>
          <w:rFonts w:ascii="Times New Roman" w:hAnsi="Times New Roman"/>
          <w:sz w:val="28"/>
        </w:rPr>
        <w:t>.</w:t>
      </w:r>
      <w:r>
        <w:rPr>
          <w:rFonts w:ascii="Times New Roman" w:hAnsi="Times New Roman"/>
          <w:sz w:val="28"/>
        </w:rPr>
        <w:t>Назарова</w:t>
      </w:r>
    </w:p>
    <w:p w14:paraId="0D000000">
      <w:pPr>
        <w:tabs>
          <w:tab w:leader="none" w:pos="7548" w:val="left"/>
        </w:tabs>
        <w:spacing w:after="0" w:before="0" w:line="240" w:lineRule="auto"/>
        <w:ind/>
        <w:contextualSpacing w:val="1"/>
        <w:jc w:val="both"/>
        <w:rPr>
          <w:rFonts w:ascii="Times New Roman" w:hAnsi="Times New Roman"/>
          <w:sz w:val="28"/>
        </w:rPr>
      </w:pPr>
    </w:p>
    <w:p w14:paraId="0E000000">
      <w:pPr>
        <w:tabs>
          <w:tab w:leader="none" w:pos="7548" w:val="left"/>
        </w:tabs>
        <w:spacing w:after="0" w:before="0" w:line="240" w:lineRule="auto"/>
        <w:ind/>
        <w:contextualSpacing w:val="1"/>
        <w:jc w:val="both"/>
        <w:rPr>
          <w:rFonts w:ascii="Times New Roman" w:hAnsi="Times New Roman"/>
          <w:sz w:val="28"/>
        </w:rPr>
      </w:pPr>
    </w:p>
    <w:p w14:paraId="0F000000">
      <w:pPr>
        <w:tabs>
          <w:tab w:leader="none" w:pos="7548" w:val="left"/>
        </w:tabs>
        <w:spacing w:after="0" w:before="0" w:line="240" w:lineRule="auto"/>
        <w:ind/>
        <w:contextualSpacing w:val="1"/>
        <w:jc w:val="both"/>
        <w:rPr>
          <w:rFonts w:ascii="Times New Roman" w:hAnsi="Times New Roman"/>
          <w:sz w:val="28"/>
        </w:rPr>
      </w:pPr>
    </w:p>
    <w:p w14:paraId="10000000">
      <w:pPr>
        <w:tabs>
          <w:tab w:leader="none" w:pos="7548" w:val="left"/>
        </w:tabs>
        <w:spacing w:after="0" w:before="0" w:line="240" w:lineRule="auto"/>
        <w:ind/>
        <w:contextualSpacing w:val="1"/>
        <w:jc w:val="both"/>
        <w:rPr>
          <w:rFonts w:ascii="Times New Roman" w:hAnsi="Times New Roman"/>
          <w:sz w:val="28"/>
        </w:rPr>
      </w:pPr>
    </w:p>
    <w:p w14:paraId="11000000">
      <w:pPr>
        <w:tabs>
          <w:tab w:leader="none" w:pos="7548" w:val="left"/>
        </w:tabs>
        <w:spacing w:after="0" w:before="0" w:line="240" w:lineRule="auto"/>
        <w:ind/>
        <w:contextualSpacing w:val="1"/>
        <w:jc w:val="both"/>
        <w:rPr>
          <w:rFonts w:ascii="Times New Roman" w:hAnsi="Times New Roman"/>
          <w:sz w:val="28"/>
        </w:rPr>
      </w:pPr>
    </w:p>
    <w:p w14:paraId="12000000">
      <w:pPr>
        <w:tabs>
          <w:tab w:leader="none" w:pos="7548" w:val="left"/>
        </w:tabs>
        <w:spacing w:after="0" w:before="0" w:line="240" w:lineRule="auto"/>
        <w:ind/>
        <w:contextualSpacing w:val="1"/>
        <w:jc w:val="both"/>
        <w:rPr>
          <w:rFonts w:ascii="Times New Roman" w:hAnsi="Times New Roman"/>
          <w:sz w:val="28"/>
        </w:rPr>
      </w:pPr>
    </w:p>
    <w:p w14:paraId="13000000">
      <w:pPr>
        <w:tabs>
          <w:tab w:leader="none" w:pos="7548" w:val="left"/>
        </w:tabs>
        <w:spacing w:after="0" w:before="0" w:line="240" w:lineRule="auto"/>
        <w:ind/>
        <w:contextualSpacing w:val="1"/>
        <w:jc w:val="both"/>
        <w:rPr>
          <w:rFonts w:ascii="Times New Roman" w:hAnsi="Times New Roman"/>
          <w:sz w:val="28"/>
        </w:rPr>
      </w:pPr>
    </w:p>
    <w:p w14:paraId="14000000">
      <w:pPr>
        <w:tabs>
          <w:tab w:leader="none" w:pos="7548" w:val="left"/>
        </w:tabs>
        <w:spacing w:after="0" w:before="0" w:line="240" w:lineRule="auto"/>
        <w:ind/>
        <w:contextualSpacing w:val="1"/>
        <w:jc w:val="both"/>
        <w:rPr>
          <w:rFonts w:ascii="Times New Roman" w:hAnsi="Times New Roman"/>
          <w:sz w:val="28"/>
        </w:rPr>
      </w:pPr>
    </w:p>
    <w:p w14:paraId="15000000">
      <w:pPr>
        <w:tabs>
          <w:tab w:leader="none" w:pos="7548" w:val="left"/>
        </w:tabs>
        <w:spacing w:after="0" w:before="0" w:line="240" w:lineRule="auto"/>
        <w:ind/>
        <w:contextualSpacing w:val="1"/>
        <w:jc w:val="both"/>
        <w:rPr>
          <w:rFonts w:ascii="Times New Roman" w:hAnsi="Times New Roman"/>
          <w:sz w:val="28"/>
        </w:rPr>
      </w:pPr>
    </w:p>
    <w:p w14:paraId="16000000">
      <w:pPr>
        <w:tabs>
          <w:tab w:leader="none" w:pos="7548" w:val="left"/>
        </w:tabs>
        <w:spacing w:after="0" w:before="0" w:line="240" w:lineRule="auto"/>
        <w:ind/>
        <w:contextualSpacing w:val="1"/>
        <w:jc w:val="both"/>
        <w:rPr>
          <w:rFonts w:ascii="Times New Roman" w:hAnsi="Times New Roman"/>
          <w:sz w:val="28"/>
        </w:rPr>
      </w:pPr>
    </w:p>
    <w:p w14:paraId="17000000">
      <w:pPr>
        <w:tabs>
          <w:tab w:leader="none" w:pos="7548" w:val="left"/>
        </w:tabs>
        <w:spacing w:after="0" w:before="0" w:line="240" w:lineRule="auto"/>
        <w:ind/>
        <w:contextualSpacing w:val="1"/>
        <w:jc w:val="both"/>
        <w:rPr>
          <w:rFonts w:ascii="Times New Roman" w:hAnsi="Times New Roman"/>
          <w:sz w:val="28"/>
        </w:rPr>
      </w:pPr>
    </w:p>
    <w:p w14:paraId="18000000">
      <w:pPr>
        <w:tabs>
          <w:tab w:leader="none" w:pos="7548" w:val="left"/>
        </w:tabs>
        <w:spacing w:after="0" w:before="0" w:line="240" w:lineRule="auto"/>
        <w:ind/>
        <w:jc w:val="both"/>
        <w:rPr>
          <w:rFonts w:ascii="Times New Roman" w:hAnsi="Times New Roman"/>
        </w:rPr>
      </w:pPr>
      <w:r>
        <w:rPr>
          <w:rFonts w:ascii="Times New Roman" w:hAnsi="Times New Roman"/>
        </w:rPr>
        <w:t>Кул</w:t>
      </w:r>
      <w:r>
        <w:rPr>
          <w:rFonts w:ascii="Times New Roman" w:hAnsi="Times New Roman"/>
        </w:rPr>
        <w:t>ястов Кирилл Юрьевич</w:t>
      </w:r>
    </w:p>
    <w:p w14:paraId="19000000">
      <w:pPr>
        <w:tabs>
          <w:tab w:leader="none" w:pos="7548" w:val="left"/>
        </w:tabs>
        <w:spacing w:after="0" w:before="0" w:line="240" w:lineRule="auto"/>
        <w:ind/>
        <w:jc w:val="both"/>
        <w:rPr>
          <w:rFonts w:ascii="Times New Roman" w:hAnsi="Times New Roman"/>
        </w:rPr>
      </w:pPr>
      <w:r>
        <w:rPr>
          <w:rFonts w:ascii="Times New Roman" w:hAnsi="Times New Roman"/>
        </w:rPr>
        <w:t>4-82-37</w:t>
      </w:r>
    </w:p>
    <w:p w14:paraId="1A000000">
      <w:pPr>
        <w:ind w:firstLine="0" w:left="2832" w:right="566"/>
        <w:rPr>
          <w:b w:val="1"/>
          <w:spacing w:val="-3"/>
          <w:sz w:val="26"/>
        </w:rPr>
      </w:pPr>
    </w:p>
    <w:p w14:paraId="1B000000">
      <w:pPr>
        <w:ind w:firstLine="600" w:left="0" w:right="-1"/>
        <w:jc w:val="center"/>
        <w:rPr>
          <w:sz w:val="26"/>
        </w:rPr>
      </w:pPr>
      <w:r>
        <w:rPr>
          <w:b w:val="1"/>
          <w:sz w:val="26"/>
        </w:rPr>
        <w:t xml:space="preserve">Финансово-экономическое обоснование </w:t>
      </w:r>
    </w:p>
    <w:p w14:paraId="1C000000">
      <w:pPr>
        <w:spacing w:line="200" w:lineRule="atLeast"/>
        <w:ind w:firstLine="600" w:left="0" w:right="-1"/>
        <w:jc w:val="center"/>
        <w:rPr>
          <w:sz w:val="26"/>
        </w:rPr>
      </w:pPr>
      <w:r>
        <w:rPr>
          <w:sz w:val="26"/>
        </w:rPr>
        <w:t>к проекту постановления Администрации города Димитровграда Ульяновской области «О внесении изменений в постановление Администрации города от 20.08.2018 №1835»</w:t>
      </w:r>
    </w:p>
    <w:p w14:paraId="1D000000">
      <w:pPr>
        <w:ind w:right="-1"/>
        <w:jc w:val="both"/>
        <w:rPr>
          <w:sz w:val="26"/>
        </w:rPr>
      </w:pPr>
    </w:p>
    <w:p w14:paraId="1E000000">
      <w:pPr>
        <w:tabs>
          <w:tab w:leader="none" w:pos="567" w:val="left"/>
          <w:tab w:leader="none" w:pos="709" w:val="left"/>
        </w:tabs>
        <w:spacing w:after="160" w:line="240" w:lineRule="auto"/>
        <w:ind/>
        <w:contextualSpacing w:val="1"/>
        <w:jc w:val="both"/>
        <w:rPr>
          <w:sz w:val="26"/>
        </w:rPr>
      </w:pPr>
      <w:r>
        <w:rPr>
          <w:sz w:val="26"/>
        </w:rPr>
        <w:tab/>
      </w:r>
      <w:r>
        <w:rPr>
          <w:sz w:val="26"/>
        </w:rPr>
        <w:t>Комитетом по управлению имуществом разработан проект постановления Администрации города «О внесении изменений в постановление Администрации города от 20.08.2018 №1835», в соответствии с Постановлением Администрации города Димитровграда Ульяновской области  от 29.12.2022 № 3762 «Об утверждении Порядка разработки, реализации и оценки эффективности муниципальных программ в городе Димитровграде Ульяновской области».</w:t>
      </w:r>
    </w:p>
    <w:p w14:paraId="1F000000">
      <w:pPr>
        <w:tabs>
          <w:tab w:leader="none" w:pos="567" w:val="left"/>
          <w:tab w:leader="none" w:pos="709" w:val="left"/>
        </w:tabs>
        <w:spacing w:after="160" w:line="240" w:lineRule="auto"/>
        <w:ind/>
        <w:contextualSpacing w:val="1"/>
        <w:jc w:val="both"/>
        <w:rPr>
          <w:sz w:val="26"/>
        </w:rPr>
      </w:pPr>
      <w:r>
        <w:rPr>
          <w:sz w:val="26"/>
        </w:rPr>
        <w:tab/>
      </w:r>
      <w:r>
        <w:rPr>
          <w:sz w:val="26"/>
        </w:rPr>
        <w:t>Принятие данного постановления связано с актуализацией данных муниципальной программы «</w:t>
      </w:r>
      <w:r>
        <w:rPr>
          <w:sz w:val="26"/>
        </w:rPr>
        <w:t>Переселение граждан, проживающих на территории города Димитровграда Ульяновской области, из многоквартирных домов, признанных аварийными после 1 января 2012 года</w:t>
      </w:r>
      <w:r>
        <w:rPr>
          <w:sz w:val="26"/>
        </w:rPr>
        <w:t>», утвержденной постановлением Администрации города от 20.08.2018 №1835 (далее - Программа), в связи с принятием Закона Ульяновской области от 08.12</w:t>
      </w:r>
      <w:r>
        <w:rPr>
          <w:sz w:val="26"/>
        </w:rPr>
        <w:t xml:space="preserve">.2023 </w:t>
      </w:r>
      <w:r>
        <w:rPr>
          <w:sz w:val="26"/>
        </w:rPr>
        <w:t xml:space="preserve">№ 143-ЗО «О внесении изменений в Закон Ульяновской области «Об областном бюджете на 2023 год и плановый период 2024 и 2025 годов», с принятием Закона Ульяновской области от 08.12.2023  № 142-ЗО </w:t>
      </w:r>
      <w:r>
        <w:rPr>
          <w:sz w:val="26"/>
        </w:rPr>
        <w:t xml:space="preserve">              </w:t>
      </w:r>
      <w:r>
        <w:rPr>
          <w:sz w:val="26"/>
        </w:rPr>
        <w:t xml:space="preserve">«О внесении изменений в Закон Ульяновской области «Об областном бюджете на 2024 год и плановый период 2025 и 2026 годов», </w:t>
      </w:r>
      <w:r>
        <w:rPr>
          <w:sz w:val="26"/>
        </w:rPr>
        <w:t xml:space="preserve">Решением Городской Думы города Димитровграда Ульяновской области от 14.12.2022 № 92/805 "Об утверждении бюджета города Димитровграда Ульяновской области на 2023 год и плановый период 2024 и 2025 годов", </w:t>
      </w:r>
      <w:r>
        <w:rPr>
          <w:sz w:val="26"/>
        </w:rPr>
        <w:t>Решением Городской Думы города Димитровграда Ульяновской области от 14.12.2023 №5/60 «Об утверждении бюджета города Димитровграда Ульяновской области на 2024 год и плановый период 2025 и 2026 годов».</w:t>
      </w:r>
    </w:p>
    <w:p w14:paraId="20000000">
      <w:pPr>
        <w:tabs>
          <w:tab w:leader="none" w:pos="567" w:val="left"/>
          <w:tab w:leader="none" w:pos="709" w:val="left"/>
        </w:tabs>
        <w:spacing w:after="160" w:line="240" w:lineRule="auto"/>
        <w:ind/>
        <w:contextualSpacing w:val="1"/>
        <w:jc w:val="both"/>
        <w:rPr>
          <w:sz w:val="26"/>
        </w:rPr>
      </w:pPr>
      <w:r>
        <w:rPr>
          <w:sz w:val="26"/>
        </w:rPr>
        <w:tab/>
      </w:r>
      <w:r>
        <w:rPr>
          <w:sz w:val="26"/>
        </w:rPr>
        <w:t xml:space="preserve">Общий объем </w:t>
      </w:r>
      <w:r>
        <w:rPr>
          <w:sz w:val="26"/>
        </w:rPr>
        <w:t xml:space="preserve">бюджетных ассигнований на финансовое обеспечение </w:t>
      </w:r>
      <w:r>
        <w:rPr>
          <w:sz w:val="26"/>
        </w:rPr>
        <w:t>Программы</w:t>
      </w:r>
      <w:r>
        <w:rPr>
          <w:sz w:val="26"/>
        </w:rPr>
        <w:t xml:space="preserve"> составляет </w:t>
      </w:r>
      <w:r>
        <w:rPr>
          <w:b w:val="1"/>
          <w:sz w:val="26"/>
        </w:rPr>
        <w:t>532</w:t>
      </w:r>
      <w:r>
        <w:rPr>
          <w:b w:val="1"/>
          <w:sz w:val="26"/>
        </w:rPr>
        <w:t> </w:t>
      </w:r>
      <w:r>
        <w:rPr>
          <w:b w:val="1"/>
          <w:sz w:val="26"/>
        </w:rPr>
        <w:t>875</w:t>
      </w:r>
      <w:r>
        <w:rPr>
          <w:b w:val="1"/>
          <w:sz w:val="26"/>
        </w:rPr>
        <w:t>,</w:t>
      </w:r>
      <w:r>
        <w:rPr>
          <w:b w:val="1"/>
          <w:sz w:val="26"/>
        </w:rPr>
        <w:t>22109</w:t>
      </w:r>
      <w:r>
        <w:rPr>
          <w:sz w:val="26"/>
        </w:rPr>
        <w:t xml:space="preserve"> </w:t>
      </w:r>
      <w:r>
        <w:rPr>
          <w:sz w:val="26"/>
        </w:rPr>
        <w:t>тыс.</w:t>
      </w:r>
      <w:r>
        <w:rPr>
          <w:sz w:val="26"/>
        </w:rPr>
        <w:t xml:space="preserve"> </w:t>
      </w:r>
      <w:r>
        <w:rPr>
          <w:sz w:val="26"/>
        </w:rPr>
        <w:t>руб.</w:t>
      </w:r>
      <w:r>
        <w:rPr>
          <w:sz w:val="26"/>
        </w:rPr>
        <w:t xml:space="preserve"> (</w:t>
      </w:r>
      <w:r>
        <w:rPr>
          <w:sz w:val="26"/>
        </w:rPr>
        <w:t>у</w:t>
      </w:r>
      <w:r>
        <w:rPr>
          <w:sz w:val="26"/>
        </w:rPr>
        <w:t>величение</w:t>
      </w:r>
      <w:r>
        <w:rPr>
          <w:sz w:val="26"/>
        </w:rPr>
        <w:t xml:space="preserve"> всего на </w:t>
      </w:r>
      <w:r>
        <w:rPr>
          <w:sz w:val="26"/>
        </w:rPr>
        <w:t>42</w:t>
      </w:r>
      <w:r>
        <w:rPr>
          <w:sz w:val="26"/>
        </w:rPr>
        <w:t xml:space="preserve"> </w:t>
      </w:r>
      <w:r>
        <w:rPr>
          <w:sz w:val="26"/>
        </w:rPr>
        <w:t>723</w:t>
      </w:r>
      <w:r>
        <w:rPr>
          <w:sz w:val="26"/>
        </w:rPr>
        <w:t>,</w:t>
      </w:r>
      <w:r>
        <w:rPr>
          <w:sz w:val="26"/>
        </w:rPr>
        <w:t>11057</w:t>
      </w:r>
      <w:r>
        <w:rPr>
          <w:b w:val="1"/>
          <w:sz w:val="26"/>
        </w:rPr>
        <w:t xml:space="preserve"> </w:t>
      </w:r>
      <w:r>
        <w:rPr>
          <w:sz w:val="26"/>
        </w:rPr>
        <w:t>тыс.руб</w:t>
      </w:r>
      <w:r>
        <w:rPr>
          <w:sz w:val="26"/>
        </w:rPr>
        <w:t>.</w:t>
      </w:r>
      <w:r>
        <w:rPr>
          <w:sz w:val="26"/>
        </w:rPr>
        <w:t>)</w:t>
      </w:r>
      <w:r>
        <w:rPr>
          <w:sz w:val="26"/>
        </w:rPr>
        <w:t xml:space="preserve"> в том числе:</w:t>
      </w:r>
    </w:p>
    <w:p w14:paraId="21000000">
      <w:pPr>
        <w:tabs>
          <w:tab w:leader="none" w:pos="567" w:val="left"/>
          <w:tab w:leader="none" w:pos="709" w:val="left"/>
        </w:tabs>
        <w:spacing w:after="160" w:line="240" w:lineRule="auto"/>
        <w:ind/>
        <w:contextualSpacing w:val="1"/>
        <w:jc w:val="both"/>
        <w:rPr>
          <w:sz w:val="26"/>
        </w:rPr>
      </w:pPr>
      <w:r>
        <w:rPr>
          <w:sz w:val="26"/>
        </w:rPr>
        <w:tab/>
      </w:r>
      <w:r>
        <w:rPr>
          <w:sz w:val="26"/>
        </w:rPr>
        <w:t>1. Основное мероприятие «Приобретение жилых помещений» (увеличение</w:t>
      </w:r>
      <w:r>
        <w:rPr>
          <w:sz w:val="26"/>
        </w:rPr>
        <w:t xml:space="preserve"> всего на </w:t>
      </w:r>
      <w:r>
        <w:rPr>
          <w:sz w:val="26"/>
        </w:rPr>
        <w:t>58 350</w:t>
      </w:r>
      <w:r>
        <w:rPr>
          <w:sz w:val="26"/>
        </w:rPr>
        <w:t>,</w:t>
      </w:r>
      <w:r>
        <w:rPr>
          <w:sz w:val="26"/>
        </w:rPr>
        <w:t>000</w:t>
      </w:r>
      <w:r>
        <w:rPr>
          <w:b w:val="1"/>
          <w:sz w:val="26"/>
        </w:rPr>
        <w:t xml:space="preserve"> </w:t>
      </w:r>
      <w:r>
        <w:rPr>
          <w:sz w:val="26"/>
        </w:rPr>
        <w:t>тыс.руб.</w:t>
      </w:r>
      <w:r>
        <w:rPr>
          <w:sz w:val="26"/>
        </w:rPr>
        <w:t>), в том числе:</w:t>
      </w:r>
    </w:p>
    <w:p w14:paraId="22000000">
      <w:pPr>
        <w:tabs>
          <w:tab w:leader="none" w:pos="567" w:val="left"/>
          <w:tab w:leader="none" w:pos="709" w:val="left"/>
        </w:tabs>
        <w:spacing w:after="160" w:line="240" w:lineRule="auto"/>
        <w:ind/>
        <w:contextualSpacing w:val="1"/>
        <w:jc w:val="both"/>
        <w:rPr>
          <w:sz w:val="26"/>
        </w:rPr>
      </w:pPr>
      <w:r>
        <w:rPr>
          <w:sz w:val="26"/>
        </w:rPr>
        <w:tab/>
      </w:r>
      <w:r>
        <w:rPr>
          <w:sz w:val="26"/>
        </w:rPr>
        <w:t xml:space="preserve">по этапу </w:t>
      </w:r>
      <w:r>
        <w:rPr>
          <w:b w:val="1"/>
          <w:sz w:val="26"/>
        </w:rPr>
        <w:t>2024</w:t>
      </w:r>
      <w:r>
        <w:rPr>
          <w:sz w:val="26"/>
        </w:rPr>
        <w:t xml:space="preserve"> года – 40 820,000 тыс.руб. (увеличение на 7 703,270 тыс.руб.) - </w:t>
      </w:r>
      <w:r>
        <w:rPr>
          <w:sz w:val="26"/>
        </w:rPr>
        <w:t>средства об</w:t>
      </w:r>
      <w:r>
        <w:rPr>
          <w:sz w:val="26"/>
        </w:rPr>
        <w:t>ластного бюджета;</w:t>
      </w:r>
    </w:p>
    <w:p w14:paraId="23000000">
      <w:pPr>
        <w:tabs>
          <w:tab w:leader="none" w:pos="567" w:val="left"/>
          <w:tab w:leader="none" w:pos="709" w:val="left"/>
        </w:tabs>
        <w:spacing w:after="160" w:line="240" w:lineRule="auto"/>
        <w:ind/>
        <w:contextualSpacing w:val="1"/>
        <w:jc w:val="both"/>
        <w:rPr>
          <w:sz w:val="26"/>
        </w:rPr>
      </w:pPr>
      <w:r>
        <w:rPr>
          <w:sz w:val="26"/>
        </w:rPr>
        <w:tab/>
      </w:r>
      <w:r>
        <w:rPr>
          <w:sz w:val="26"/>
        </w:rPr>
        <w:t xml:space="preserve">по этапу </w:t>
      </w:r>
      <w:r>
        <w:rPr>
          <w:b w:val="1"/>
          <w:sz w:val="26"/>
        </w:rPr>
        <w:t>202</w:t>
      </w:r>
      <w:r>
        <w:rPr>
          <w:b w:val="1"/>
          <w:sz w:val="26"/>
        </w:rPr>
        <w:t>5</w:t>
      </w:r>
      <w:r>
        <w:rPr>
          <w:sz w:val="26"/>
        </w:rPr>
        <w:t xml:space="preserve"> года – 67 166,040 тыс.руб. (увеличение на 50 646,730 тыс.руб.) - </w:t>
      </w:r>
      <w:r>
        <w:rPr>
          <w:sz w:val="26"/>
        </w:rPr>
        <w:t>средства об</w:t>
      </w:r>
      <w:r>
        <w:rPr>
          <w:sz w:val="26"/>
        </w:rPr>
        <w:t>ластного бюджета.</w:t>
      </w:r>
    </w:p>
    <w:p w14:paraId="24000000">
      <w:pPr>
        <w:tabs>
          <w:tab w:leader="none" w:pos="567" w:val="left"/>
          <w:tab w:leader="none" w:pos="709" w:val="left"/>
        </w:tabs>
        <w:spacing w:after="160" w:line="240" w:lineRule="auto"/>
        <w:ind/>
        <w:contextualSpacing w:val="1"/>
        <w:jc w:val="both"/>
        <w:rPr>
          <w:b w:val="1"/>
          <w:sz w:val="26"/>
        </w:rPr>
      </w:pPr>
      <w:r>
        <w:rPr>
          <w:sz w:val="26"/>
        </w:rPr>
        <w:tab/>
      </w:r>
      <w:r>
        <w:rPr>
          <w:sz w:val="26"/>
        </w:rPr>
        <w:t>2</w:t>
      </w:r>
      <w:r>
        <w:rPr>
          <w:sz w:val="26"/>
        </w:rPr>
        <w:t>.</w:t>
      </w:r>
      <w:r>
        <w:rPr>
          <w:sz w:val="26"/>
        </w:rPr>
        <w:t xml:space="preserve"> </w:t>
      </w:r>
      <w:r>
        <w:rPr>
          <w:sz w:val="26"/>
        </w:rPr>
        <w:t>Основное мероприятие «Реализация регионального проекта Ульяновской области «Обеспечение устойчивого сокращения непригодного для проживания жилищного фонда», направленного на достижение соответствующих результатов реализации федерального проекта «Обеспечение устойчивого сокращения непригодного для проживания жилищного фонда» (</w:t>
      </w:r>
      <w:r>
        <w:rPr>
          <w:sz w:val="26"/>
        </w:rPr>
        <w:t>уменьшение</w:t>
      </w:r>
      <w:r>
        <w:rPr>
          <w:sz w:val="26"/>
        </w:rPr>
        <w:t xml:space="preserve"> всего на </w:t>
      </w:r>
      <w:r>
        <w:rPr>
          <w:sz w:val="26"/>
        </w:rPr>
        <w:t>626</w:t>
      </w:r>
      <w:r>
        <w:rPr>
          <w:sz w:val="26"/>
        </w:rPr>
        <w:t>,</w:t>
      </w:r>
      <w:r>
        <w:rPr>
          <w:sz w:val="26"/>
        </w:rPr>
        <w:t xml:space="preserve">88943 </w:t>
      </w:r>
      <w:r>
        <w:rPr>
          <w:sz w:val="26"/>
        </w:rPr>
        <w:t>тыс.руб.), в том числе:</w:t>
      </w:r>
    </w:p>
    <w:p w14:paraId="25000000">
      <w:pPr>
        <w:spacing w:line="240" w:lineRule="auto"/>
        <w:ind w:firstLine="476" w:left="91"/>
        <w:contextualSpacing w:val="1"/>
        <w:jc w:val="both"/>
        <w:rPr>
          <w:sz w:val="26"/>
        </w:rPr>
      </w:pPr>
      <w:r>
        <w:rPr>
          <w:sz w:val="26"/>
        </w:rPr>
        <w:t xml:space="preserve">по этапу </w:t>
      </w:r>
      <w:r>
        <w:rPr>
          <w:b w:val="1"/>
          <w:sz w:val="26"/>
        </w:rPr>
        <w:t>2023</w:t>
      </w:r>
      <w:r>
        <w:rPr>
          <w:sz w:val="26"/>
        </w:rPr>
        <w:t xml:space="preserve"> года – </w:t>
      </w:r>
      <w:r>
        <w:rPr>
          <w:sz w:val="26"/>
        </w:rPr>
        <w:t>65</w:t>
      </w:r>
      <w:r>
        <w:rPr>
          <w:sz w:val="26"/>
        </w:rPr>
        <w:t> </w:t>
      </w:r>
      <w:r>
        <w:rPr>
          <w:sz w:val="26"/>
        </w:rPr>
        <w:t>372</w:t>
      </w:r>
      <w:r>
        <w:rPr>
          <w:sz w:val="26"/>
        </w:rPr>
        <w:t>,</w:t>
      </w:r>
      <w:r>
        <w:rPr>
          <w:sz w:val="26"/>
        </w:rPr>
        <w:t>50029</w:t>
      </w:r>
      <w:r>
        <w:rPr>
          <w:sz w:val="26"/>
        </w:rPr>
        <w:t xml:space="preserve"> тыс.руб. (</w:t>
      </w:r>
      <w:r>
        <w:rPr>
          <w:sz w:val="26"/>
        </w:rPr>
        <w:t xml:space="preserve">уменьшение </w:t>
      </w:r>
      <w:r>
        <w:rPr>
          <w:sz w:val="26"/>
        </w:rPr>
        <w:t xml:space="preserve">на </w:t>
      </w:r>
      <w:r>
        <w:rPr>
          <w:sz w:val="26"/>
        </w:rPr>
        <w:t>626</w:t>
      </w:r>
      <w:r>
        <w:rPr>
          <w:sz w:val="26"/>
        </w:rPr>
        <w:t>,</w:t>
      </w:r>
      <w:r>
        <w:rPr>
          <w:sz w:val="26"/>
        </w:rPr>
        <w:t xml:space="preserve">88943 </w:t>
      </w:r>
      <w:r>
        <w:rPr>
          <w:sz w:val="26"/>
        </w:rPr>
        <w:t>тыс.руб.</w:t>
      </w:r>
      <w:r>
        <w:rPr>
          <w:color w:val="000000"/>
          <w:sz w:val="26"/>
        </w:rPr>
        <w:t xml:space="preserve">), </w:t>
      </w:r>
      <w:r>
        <w:rPr>
          <w:sz w:val="26"/>
        </w:rPr>
        <w:t xml:space="preserve">в том числе:                    </w:t>
      </w:r>
    </w:p>
    <w:p w14:paraId="26000000">
      <w:pPr>
        <w:spacing w:line="240" w:lineRule="auto"/>
        <w:ind w:firstLine="476" w:left="91"/>
        <w:contextualSpacing w:val="1"/>
        <w:jc w:val="both"/>
        <w:rPr>
          <w:sz w:val="26"/>
        </w:rPr>
      </w:pPr>
      <w:r>
        <w:rPr>
          <w:sz w:val="26"/>
        </w:rPr>
        <w:t xml:space="preserve">- </w:t>
      </w:r>
      <w:r>
        <w:rPr>
          <w:sz w:val="26"/>
        </w:rPr>
        <w:t>62 732,22633</w:t>
      </w:r>
      <w:r>
        <w:rPr>
          <w:b w:val="1"/>
          <w:sz w:val="26"/>
        </w:rPr>
        <w:t xml:space="preserve"> </w:t>
      </w:r>
      <w:r>
        <w:rPr>
          <w:sz w:val="26"/>
        </w:rPr>
        <w:t>тыс.руб. (</w:t>
      </w:r>
      <w:r>
        <w:rPr>
          <w:sz w:val="26"/>
        </w:rPr>
        <w:t xml:space="preserve">уменьшение на </w:t>
      </w:r>
      <w:r>
        <w:rPr>
          <w:sz w:val="26"/>
        </w:rPr>
        <w:t>284,99310</w:t>
      </w:r>
      <w:r>
        <w:rPr>
          <w:b w:val="1"/>
          <w:sz w:val="26"/>
        </w:rPr>
        <w:t xml:space="preserve"> </w:t>
      </w:r>
      <w:r>
        <w:rPr>
          <w:sz w:val="26"/>
        </w:rPr>
        <w:t>тыс.руб.</w:t>
      </w:r>
      <w:r>
        <w:rPr>
          <w:sz w:val="26"/>
        </w:rPr>
        <w:t>) – средства об</w:t>
      </w:r>
      <w:r>
        <w:rPr>
          <w:sz w:val="26"/>
        </w:rPr>
        <w:t>ластного бюджета.</w:t>
      </w:r>
    </w:p>
    <w:p w14:paraId="27000000">
      <w:pPr>
        <w:spacing w:line="240" w:lineRule="auto"/>
        <w:ind w:firstLine="476" w:left="91"/>
        <w:contextualSpacing w:val="1"/>
        <w:jc w:val="both"/>
        <w:rPr>
          <w:sz w:val="26"/>
        </w:rPr>
      </w:pPr>
      <w:r>
        <w:rPr>
          <w:sz w:val="26"/>
        </w:rPr>
        <w:t xml:space="preserve">- </w:t>
      </w:r>
      <w:r>
        <w:rPr>
          <w:sz w:val="26"/>
        </w:rPr>
        <w:t>2 640,27396</w:t>
      </w:r>
      <w:r>
        <w:rPr>
          <w:b w:val="1"/>
          <w:sz w:val="26"/>
        </w:rPr>
        <w:t xml:space="preserve"> </w:t>
      </w:r>
      <w:r>
        <w:rPr>
          <w:sz w:val="26"/>
        </w:rPr>
        <w:t>тыс.руб. (</w:t>
      </w:r>
      <w:r>
        <w:rPr>
          <w:sz w:val="26"/>
        </w:rPr>
        <w:t xml:space="preserve">уменьшение на </w:t>
      </w:r>
      <w:r>
        <w:rPr>
          <w:sz w:val="26"/>
        </w:rPr>
        <w:t>341,89633</w:t>
      </w:r>
      <w:r>
        <w:rPr>
          <w:b w:val="1"/>
          <w:sz w:val="26"/>
        </w:rPr>
        <w:t xml:space="preserve"> </w:t>
      </w:r>
      <w:r>
        <w:rPr>
          <w:sz w:val="26"/>
        </w:rPr>
        <w:t>тыс.руб.</w:t>
      </w:r>
      <w:r>
        <w:rPr>
          <w:sz w:val="26"/>
        </w:rPr>
        <w:t xml:space="preserve">) – средства </w:t>
      </w:r>
      <w:r>
        <w:rPr>
          <w:sz w:val="26"/>
        </w:rPr>
        <w:t>местного бюджета.</w:t>
      </w:r>
    </w:p>
    <w:p w14:paraId="28000000">
      <w:pPr>
        <w:spacing w:line="240" w:lineRule="auto"/>
        <w:ind w:firstLine="476" w:left="91"/>
        <w:contextualSpacing w:val="1"/>
        <w:jc w:val="both"/>
        <w:rPr>
          <w:sz w:val="26"/>
        </w:rPr>
      </w:pPr>
      <w:r>
        <w:rPr>
          <w:sz w:val="26"/>
        </w:rPr>
        <w:t xml:space="preserve">3. Основное мероприятие «Снос аварийного жилищного фонда» </w:t>
      </w:r>
      <w:r>
        <w:rPr>
          <w:sz w:val="26"/>
        </w:rPr>
        <w:t>(</w:t>
      </w:r>
      <w:r>
        <w:rPr>
          <w:sz w:val="26"/>
        </w:rPr>
        <w:t xml:space="preserve">уменьшение </w:t>
      </w:r>
      <w:r>
        <w:rPr>
          <w:sz w:val="26"/>
        </w:rPr>
        <w:t xml:space="preserve">на </w:t>
      </w:r>
      <w:r>
        <w:rPr>
          <w:sz w:val="26"/>
        </w:rPr>
        <w:t>15 000</w:t>
      </w:r>
      <w:r>
        <w:rPr>
          <w:sz w:val="26"/>
        </w:rPr>
        <w:t>,</w:t>
      </w:r>
      <w:r>
        <w:rPr>
          <w:sz w:val="26"/>
        </w:rPr>
        <w:t xml:space="preserve">000 </w:t>
      </w:r>
      <w:r>
        <w:rPr>
          <w:sz w:val="26"/>
        </w:rPr>
        <w:t>тыс.руб.</w:t>
      </w:r>
      <w:r>
        <w:rPr>
          <w:color w:val="000000"/>
          <w:sz w:val="26"/>
        </w:rPr>
        <w:t>),</w:t>
      </w:r>
      <w:r>
        <w:rPr>
          <w:sz w:val="26"/>
        </w:rPr>
        <w:t xml:space="preserve"> </w:t>
      </w:r>
      <w:r>
        <w:rPr>
          <w:sz w:val="26"/>
        </w:rPr>
        <w:t>в том числе:</w:t>
      </w:r>
    </w:p>
    <w:p w14:paraId="29000000">
      <w:pPr>
        <w:tabs>
          <w:tab w:leader="none" w:pos="567" w:val="left"/>
          <w:tab w:leader="none" w:pos="709" w:val="left"/>
        </w:tabs>
        <w:spacing w:after="160" w:line="240" w:lineRule="auto"/>
        <w:ind/>
        <w:contextualSpacing w:val="1"/>
        <w:jc w:val="both"/>
        <w:rPr>
          <w:sz w:val="26"/>
        </w:rPr>
      </w:pPr>
      <w:r>
        <w:rPr>
          <w:sz w:val="26"/>
        </w:rPr>
        <w:tab/>
      </w:r>
      <w:r>
        <w:rPr>
          <w:sz w:val="26"/>
        </w:rPr>
        <w:t xml:space="preserve">по этапу </w:t>
      </w:r>
      <w:r>
        <w:rPr>
          <w:b w:val="1"/>
          <w:sz w:val="26"/>
        </w:rPr>
        <w:t>2024</w:t>
      </w:r>
      <w:r>
        <w:rPr>
          <w:sz w:val="26"/>
        </w:rPr>
        <w:t xml:space="preserve"> года – 10 000,000 тыс.руб. (уменьшение на 10 000,000 тыс.руб.), в том числе:</w:t>
      </w:r>
    </w:p>
    <w:p w14:paraId="2A000000">
      <w:pPr>
        <w:spacing w:line="240" w:lineRule="auto"/>
        <w:ind w:firstLine="476" w:left="91"/>
        <w:contextualSpacing w:val="1"/>
        <w:jc w:val="both"/>
        <w:rPr>
          <w:sz w:val="26"/>
        </w:rPr>
      </w:pPr>
      <w:r>
        <w:rPr>
          <w:sz w:val="26"/>
        </w:rPr>
        <w:tab/>
      </w:r>
      <w:r>
        <w:rPr>
          <w:sz w:val="26"/>
        </w:rPr>
        <w:t xml:space="preserve">- </w:t>
      </w:r>
      <w:r>
        <w:rPr>
          <w:sz w:val="26"/>
        </w:rPr>
        <w:t>8 000,000</w:t>
      </w:r>
      <w:r>
        <w:rPr>
          <w:b w:val="1"/>
          <w:sz w:val="26"/>
        </w:rPr>
        <w:t xml:space="preserve"> </w:t>
      </w:r>
      <w:r>
        <w:rPr>
          <w:sz w:val="26"/>
        </w:rPr>
        <w:t>тыс.руб. (</w:t>
      </w:r>
      <w:r>
        <w:rPr>
          <w:sz w:val="26"/>
        </w:rPr>
        <w:t xml:space="preserve">уменьшение на </w:t>
      </w:r>
      <w:r>
        <w:rPr>
          <w:sz w:val="26"/>
        </w:rPr>
        <w:t>8 000,000</w:t>
      </w:r>
      <w:r>
        <w:rPr>
          <w:b w:val="1"/>
          <w:sz w:val="26"/>
        </w:rPr>
        <w:t xml:space="preserve"> </w:t>
      </w:r>
      <w:r>
        <w:rPr>
          <w:sz w:val="26"/>
        </w:rPr>
        <w:t>тыс.руб.</w:t>
      </w:r>
      <w:r>
        <w:rPr>
          <w:sz w:val="26"/>
        </w:rPr>
        <w:t>) – средства об</w:t>
      </w:r>
      <w:r>
        <w:rPr>
          <w:sz w:val="26"/>
        </w:rPr>
        <w:t>ластного бюджета.</w:t>
      </w:r>
    </w:p>
    <w:p w14:paraId="2B000000">
      <w:pPr>
        <w:spacing w:line="240" w:lineRule="auto"/>
        <w:ind w:firstLine="476" w:left="91"/>
        <w:contextualSpacing w:val="1"/>
        <w:jc w:val="both"/>
        <w:rPr>
          <w:sz w:val="26"/>
        </w:rPr>
      </w:pPr>
      <w:r>
        <w:rPr>
          <w:sz w:val="26"/>
        </w:rPr>
        <w:t xml:space="preserve">- </w:t>
      </w:r>
      <w:r>
        <w:rPr>
          <w:sz w:val="26"/>
        </w:rPr>
        <w:t>2 000,000</w:t>
      </w:r>
      <w:r>
        <w:rPr>
          <w:b w:val="1"/>
          <w:sz w:val="26"/>
        </w:rPr>
        <w:t xml:space="preserve"> </w:t>
      </w:r>
      <w:r>
        <w:rPr>
          <w:sz w:val="26"/>
        </w:rPr>
        <w:t>тыс.руб. (</w:t>
      </w:r>
      <w:r>
        <w:rPr>
          <w:sz w:val="26"/>
        </w:rPr>
        <w:t xml:space="preserve">уменьшение на </w:t>
      </w:r>
      <w:r>
        <w:rPr>
          <w:sz w:val="26"/>
        </w:rPr>
        <w:t>2 000,000</w:t>
      </w:r>
      <w:r>
        <w:rPr>
          <w:b w:val="1"/>
          <w:sz w:val="26"/>
        </w:rPr>
        <w:t xml:space="preserve"> </w:t>
      </w:r>
      <w:r>
        <w:rPr>
          <w:sz w:val="26"/>
        </w:rPr>
        <w:t>тыс.руб.</w:t>
      </w:r>
      <w:r>
        <w:rPr>
          <w:sz w:val="26"/>
        </w:rPr>
        <w:t xml:space="preserve">) – средства </w:t>
      </w:r>
      <w:r>
        <w:rPr>
          <w:sz w:val="26"/>
        </w:rPr>
        <w:t>местного бюджета.</w:t>
      </w:r>
    </w:p>
    <w:p w14:paraId="2C000000">
      <w:pPr>
        <w:tabs>
          <w:tab w:leader="none" w:pos="567" w:val="left"/>
          <w:tab w:leader="none" w:pos="709" w:val="left"/>
        </w:tabs>
        <w:spacing w:after="160" w:line="240" w:lineRule="auto"/>
        <w:ind/>
        <w:contextualSpacing w:val="1"/>
        <w:jc w:val="both"/>
        <w:rPr>
          <w:sz w:val="26"/>
        </w:rPr>
      </w:pPr>
      <w:r>
        <w:rPr>
          <w:sz w:val="26"/>
        </w:rPr>
        <w:tab/>
      </w:r>
      <w:r>
        <w:rPr>
          <w:sz w:val="26"/>
        </w:rPr>
        <w:t xml:space="preserve">по этапу </w:t>
      </w:r>
      <w:r>
        <w:rPr>
          <w:b w:val="1"/>
          <w:sz w:val="26"/>
        </w:rPr>
        <w:t>202</w:t>
      </w:r>
      <w:r>
        <w:rPr>
          <w:b w:val="1"/>
          <w:sz w:val="26"/>
        </w:rPr>
        <w:t>5</w:t>
      </w:r>
      <w:r>
        <w:rPr>
          <w:sz w:val="26"/>
        </w:rPr>
        <w:t xml:space="preserve"> года – 1</w:t>
      </w:r>
      <w:r>
        <w:rPr>
          <w:sz w:val="26"/>
        </w:rPr>
        <w:t>7</w:t>
      </w:r>
      <w:r>
        <w:rPr>
          <w:sz w:val="26"/>
        </w:rPr>
        <w:t> 500,000 тыс.руб. (уменьшение на 17 500,000 тыс.руб.), в том числе:</w:t>
      </w:r>
    </w:p>
    <w:p w14:paraId="2D000000">
      <w:pPr>
        <w:spacing w:line="240" w:lineRule="auto"/>
        <w:ind w:firstLine="476" w:left="91"/>
        <w:contextualSpacing w:val="1"/>
        <w:jc w:val="both"/>
        <w:rPr>
          <w:sz w:val="26"/>
        </w:rPr>
      </w:pPr>
      <w:r>
        <w:rPr>
          <w:sz w:val="26"/>
        </w:rPr>
        <w:tab/>
      </w:r>
      <w:r>
        <w:rPr>
          <w:sz w:val="26"/>
        </w:rPr>
        <w:t xml:space="preserve">- </w:t>
      </w:r>
      <w:r>
        <w:rPr>
          <w:sz w:val="26"/>
        </w:rPr>
        <w:t>20 000,000</w:t>
      </w:r>
      <w:r>
        <w:rPr>
          <w:b w:val="1"/>
          <w:sz w:val="26"/>
        </w:rPr>
        <w:t xml:space="preserve"> </w:t>
      </w:r>
      <w:r>
        <w:rPr>
          <w:sz w:val="26"/>
        </w:rPr>
        <w:t>тыс.руб. (</w:t>
      </w:r>
      <w:r>
        <w:rPr>
          <w:sz w:val="26"/>
        </w:rPr>
        <w:t>уменьшение</w:t>
      </w:r>
      <w:r>
        <w:rPr>
          <w:sz w:val="26"/>
        </w:rPr>
        <w:t xml:space="preserve"> на </w:t>
      </w:r>
      <w:r>
        <w:rPr>
          <w:sz w:val="26"/>
        </w:rPr>
        <w:t>20 000,000</w:t>
      </w:r>
      <w:r>
        <w:rPr>
          <w:b w:val="1"/>
          <w:sz w:val="26"/>
        </w:rPr>
        <w:t xml:space="preserve"> </w:t>
      </w:r>
      <w:r>
        <w:rPr>
          <w:sz w:val="26"/>
        </w:rPr>
        <w:t>тыс.руб.</w:t>
      </w:r>
      <w:r>
        <w:rPr>
          <w:sz w:val="26"/>
        </w:rPr>
        <w:t>) – средства об</w:t>
      </w:r>
      <w:r>
        <w:rPr>
          <w:sz w:val="26"/>
        </w:rPr>
        <w:t>ластного бюджета.</w:t>
      </w:r>
    </w:p>
    <w:p w14:paraId="2E000000">
      <w:pPr>
        <w:tabs>
          <w:tab w:leader="none" w:pos="567" w:val="left"/>
          <w:tab w:leader="none" w:pos="709" w:val="left"/>
        </w:tabs>
        <w:spacing w:after="160" w:line="240" w:lineRule="auto"/>
        <w:ind/>
        <w:contextualSpacing w:val="1"/>
        <w:jc w:val="both"/>
        <w:rPr>
          <w:sz w:val="26"/>
        </w:rPr>
      </w:pPr>
      <w:r>
        <w:rPr>
          <w:sz w:val="26"/>
        </w:rPr>
        <w:tab/>
      </w:r>
      <w:r>
        <w:rPr>
          <w:sz w:val="26"/>
        </w:rPr>
        <w:t xml:space="preserve">- </w:t>
      </w:r>
      <w:r>
        <w:rPr>
          <w:sz w:val="26"/>
        </w:rPr>
        <w:t>2 500,000</w:t>
      </w:r>
      <w:r>
        <w:rPr>
          <w:b w:val="1"/>
          <w:sz w:val="26"/>
        </w:rPr>
        <w:t xml:space="preserve"> </w:t>
      </w:r>
      <w:r>
        <w:rPr>
          <w:sz w:val="26"/>
        </w:rPr>
        <w:t>тыс.руб. (</w:t>
      </w:r>
      <w:r>
        <w:rPr>
          <w:sz w:val="26"/>
        </w:rPr>
        <w:t>увеличение</w:t>
      </w:r>
      <w:r>
        <w:rPr>
          <w:sz w:val="26"/>
        </w:rPr>
        <w:t xml:space="preserve"> на </w:t>
      </w:r>
      <w:r>
        <w:rPr>
          <w:sz w:val="26"/>
        </w:rPr>
        <w:t>2 500,000</w:t>
      </w:r>
      <w:r>
        <w:rPr>
          <w:b w:val="1"/>
          <w:sz w:val="26"/>
        </w:rPr>
        <w:t xml:space="preserve"> </w:t>
      </w:r>
      <w:r>
        <w:rPr>
          <w:sz w:val="26"/>
        </w:rPr>
        <w:t>тыс.руб.</w:t>
      </w:r>
      <w:r>
        <w:rPr>
          <w:sz w:val="26"/>
        </w:rPr>
        <w:t xml:space="preserve">) – средства </w:t>
      </w:r>
      <w:r>
        <w:rPr>
          <w:sz w:val="26"/>
        </w:rPr>
        <w:t>местного бюджета.</w:t>
      </w:r>
    </w:p>
    <w:p w14:paraId="2F000000">
      <w:pPr>
        <w:tabs>
          <w:tab w:leader="none" w:pos="567" w:val="left"/>
          <w:tab w:leader="none" w:pos="709" w:val="left"/>
        </w:tabs>
        <w:spacing w:after="160" w:line="240" w:lineRule="auto"/>
        <w:ind/>
        <w:contextualSpacing w:val="1"/>
        <w:jc w:val="both"/>
        <w:rPr>
          <w:sz w:val="26"/>
        </w:rPr>
      </w:pPr>
      <w:r>
        <w:rPr>
          <w:sz w:val="26"/>
        </w:rPr>
        <w:tab/>
      </w:r>
      <w:r>
        <w:rPr>
          <w:sz w:val="26"/>
        </w:rPr>
        <w:t xml:space="preserve">по этапу </w:t>
      </w:r>
      <w:r>
        <w:rPr>
          <w:b w:val="1"/>
          <w:sz w:val="26"/>
        </w:rPr>
        <w:t>202</w:t>
      </w:r>
      <w:r>
        <w:rPr>
          <w:b w:val="1"/>
          <w:sz w:val="26"/>
        </w:rPr>
        <w:t>6</w:t>
      </w:r>
      <w:r>
        <w:rPr>
          <w:sz w:val="26"/>
        </w:rPr>
        <w:t xml:space="preserve"> года – 12 500,000 тыс.руб. (увеличение на 12 500,000 тыс.руб.), в том числе:</w:t>
      </w:r>
    </w:p>
    <w:p w14:paraId="30000000">
      <w:pPr>
        <w:spacing w:line="240" w:lineRule="auto"/>
        <w:ind w:firstLine="476" w:left="91"/>
        <w:contextualSpacing w:val="1"/>
        <w:jc w:val="both"/>
        <w:rPr>
          <w:sz w:val="26"/>
        </w:rPr>
      </w:pPr>
      <w:r>
        <w:rPr>
          <w:sz w:val="26"/>
        </w:rPr>
        <w:tab/>
      </w:r>
      <w:r>
        <w:rPr>
          <w:sz w:val="26"/>
        </w:rPr>
        <w:t xml:space="preserve">- </w:t>
      </w:r>
      <w:r>
        <w:rPr>
          <w:sz w:val="26"/>
        </w:rPr>
        <w:t>10 000,000</w:t>
      </w:r>
      <w:r>
        <w:rPr>
          <w:b w:val="1"/>
          <w:sz w:val="26"/>
        </w:rPr>
        <w:t xml:space="preserve"> </w:t>
      </w:r>
      <w:r>
        <w:rPr>
          <w:sz w:val="26"/>
        </w:rPr>
        <w:t>тыс.руб. (</w:t>
      </w:r>
      <w:r>
        <w:rPr>
          <w:sz w:val="26"/>
        </w:rPr>
        <w:t>увеличение</w:t>
      </w:r>
      <w:r>
        <w:rPr>
          <w:sz w:val="26"/>
        </w:rPr>
        <w:t xml:space="preserve"> на </w:t>
      </w:r>
      <w:r>
        <w:rPr>
          <w:sz w:val="26"/>
        </w:rPr>
        <w:t>10 000,000</w:t>
      </w:r>
      <w:r>
        <w:rPr>
          <w:b w:val="1"/>
          <w:sz w:val="26"/>
        </w:rPr>
        <w:t xml:space="preserve"> </w:t>
      </w:r>
      <w:r>
        <w:rPr>
          <w:sz w:val="26"/>
        </w:rPr>
        <w:t>тыс.руб.</w:t>
      </w:r>
      <w:r>
        <w:rPr>
          <w:sz w:val="26"/>
        </w:rPr>
        <w:t>) – средства об</w:t>
      </w:r>
      <w:r>
        <w:rPr>
          <w:sz w:val="26"/>
        </w:rPr>
        <w:t>ластного бюджета.</w:t>
      </w:r>
    </w:p>
    <w:p w14:paraId="31000000">
      <w:pPr>
        <w:tabs>
          <w:tab w:leader="none" w:pos="567" w:val="left"/>
          <w:tab w:leader="none" w:pos="709" w:val="left"/>
        </w:tabs>
        <w:spacing w:after="160" w:line="240" w:lineRule="auto"/>
        <w:ind/>
        <w:contextualSpacing w:val="1"/>
        <w:jc w:val="both"/>
        <w:rPr>
          <w:sz w:val="26"/>
        </w:rPr>
      </w:pPr>
      <w:r>
        <w:rPr>
          <w:sz w:val="26"/>
        </w:rPr>
        <w:tab/>
      </w:r>
      <w:r>
        <w:rPr>
          <w:sz w:val="26"/>
        </w:rPr>
        <w:t xml:space="preserve">- </w:t>
      </w:r>
      <w:r>
        <w:rPr>
          <w:sz w:val="26"/>
        </w:rPr>
        <w:t>2 500,000</w:t>
      </w:r>
      <w:r>
        <w:rPr>
          <w:b w:val="1"/>
          <w:sz w:val="26"/>
        </w:rPr>
        <w:t xml:space="preserve"> </w:t>
      </w:r>
      <w:r>
        <w:rPr>
          <w:sz w:val="26"/>
        </w:rPr>
        <w:t>тыс.руб. (</w:t>
      </w:r>
      <w:r>
        <w:rPr>
          <w:sz w:val="26"/>
        </w:rPr>
        <w:t>увеличение</w:t>
      </w:r>
      <w:r>
        <w:rPr>
          <w:sz w:val="26"/>
        </w:rPr>
        <w:t xml:space="preserve"> на </w:t>
      </w:r>
      <w:r>
        <w:rPr>
          <w:sz w:val="26"/>
        </w:rPr>
        <w:t>2 500,000</w:t>
      </w:r>
      <w:r>
        <w:rPr>
          <w:b w:val="1"/>
          <w:sz w:val="26"/>
        </w:rPr>
        <w:t xml:space="preserve"> </w:t>
      </w:r>
      <w:r>
        <w:rPr>
          <w:sz w:val="26"/>
        </w:rPr>
        <w:t>тыс.руб.</w:t>
      </w:r>
      <w:r>
        <w:rPr>
          <w:sz w:val="26"/>
        </w:rPr>
        <w:t xml:space="preserve">) – средства </w:t>
      </w:r>
      <w:r>
        <w:rPr>
          <w:sz w:val="26"/>
        </w:rPr>
        <w:t>местного бюджета.</w:t>
      </w:r>
    </w:p>
    <w:p w14:paraId="32000000">
      <w:pPr>
        <w:tabs>
          <w:tab w:leader="none" w:pos="567" w:val="left"/>
          <w:tab w:leader="none" w:pos="709" w:val="left"/>
        </w:tabs>
        <w:spacing w:after="160" w:line="240" w:lineRule="auto"/>
        <w:ind/>
        <w:contextualSpacing w:val="1"/>
        <w:jc w:val="both"/>
        <w:rPr>
          <w:sz w:val="26"/>
        </w:rPr>
      </w:pPr>
    </w:p>
    <w:p w14:paraId="33000000">
      <w:pPr>
        <w:spacing w:line="240" w:lineRule="auto"/>
        <w:ind w:firstLine="476" w:left="91"/>
        <w:contextualSpacing w:val="1"/>
        <w:jc w:val="both"/>
        <w:rPr>
          <w:sz w:val="26"/>
        </w:rPr>
      </w:pPr>
    </w:p>
    <w:p w14:paraId="34000000">
      <w:pPr>
        <w:tabs>
          <w:tab w:leader="none" w:pos="567" w:val="left"/>
          <w:tab w:leader="none" w:pos="709" w:val="left"/>
        </w:tabs>
        <w:spacing w:after="160" w:line="240" w:lineRule="auto"/>
        <w:ind/>
        <w:contextualSpacing w:val="1"/>
        <w:jc w:val="both"/>
        <w:rPr>
          <w:sz w:val="26"/>
        </w:rPr>
      </w:pPr>
    </w:p>
    <w:p w14:paraId="35000000">
      <w:pPr>
        <w:tabs>
          <w:tab w:leader="none" w:pos="567" w:val="left"/>
          <w:tab w:leader="none" w:pos="709" w:val="left"/>
        </w:tabs>
        <w:spacing w:after="160" w:line="240" w:lineRule="auto"/>
        <w:ind/>
        <w:contextualSpacing w:val="1"/>
        <w:jc w:val="both"/>
        <w:rPr>
          <w:sz w:val="28"/>
        </w:rPr>
      </w:pPr>
      <w:r>
        <w:rPr>
          <w:sz w:val="26"/>
        </w:rPr>
        <w:t>П</w:t>
      </w:r>
      <w:r>
        <w:rPr>
          <w:sz w:val="26"/>
        </w:rPr>
        <w:t>редседател</w:t>
      </w:r>
      <w:r>
        <w:rPr>
          <w:sz w:val="26"/>
        </w:rPr>
        <w:t>ь</w:t>
      </w:r>
      <w:r>
        <w:rPr>
          <w:sz w:val="26"/>
        </w:rPr>
        <w:t xml:space="preserve"> Комитета</w:t>
      </w:r>
      <w:r>
        <w:rPr>
          <w:sz w:val="26"/>
        </w:rPr>
        <w:tab/>
      </w:r>
      <w:r>
        <w:rPr>
          <w:sz w:val="26"/>
        </w:rPr>
        <w:t xml:space="preserve">    </w:t>
      </w:r>
      <w:r>
        <w:rPr>
          <w:sz w:val="26"/>
        </w:rPr>
        <w:t xml:space="preserve">   </w:t>
      </w:r>
      <w:r>
        <w:rPr>
          <w:sz w:val="26"/>
        </w:rPr>
        <w:t xml:space="preserve"> </w:t>
      </w:r>
      <w:r>
        <w:rPr>
          <w:sz w:val="26"/>
        </w:rPr>
        <w:tab/>
      </w:r>
      <w:r>
        <w:rPr>
          <w:sz w:val="26"/>
        </w:rPr>
        <w:tab/>
      </w:r>
      <w:r>
        <w:rPr>
          <w:sz w:val="26"/>
        </w:rPr>
        <w:tab/>
      </w:r>
      <w:r>
        <w:rPr>
          <w:sz w:val="26"/>
        </w:rPr>
        <w:tab/>
      </w:r>
      <w:r>
        <w:rPr>
          <w:sz w:val="26"/>
        </w:rPr>
        <w:tab/>
      </w:r>
      <w:r>
        <w:rPr>
          <w:sz w:val="26"/>
        </w:rPr>
        <w:tab/>
      </w:r>
      <w:r>
        <w:rPr>
          <w:sz w:val="26"/>
        </w:rPr>
        <w:tab/>
      </w:r>
      <w:r>
        <w:rPr>
          <w:sz w:val="26"/>
        </w:rPr>
        <w:t xml:space="preserve">    </w:t>
      </w:r>
      <w:r>
        <w:rPr>
          <w:sz w:val="26"/>
        </w:rPr>
        <w:t>Р</w:t>
      </w:r>
      <w:r>
        <w:rPr>
          <w:sz w:val="26"/>
        </w:rPr>
        <w:t>.</w:t>
      </w:r>
      <w:r>
        <w:rPr>
          <w:sz w:val="26"/>
        </w:rPr>
        <w:t>Ю</w:t>
      </w:r>
      <w:r>
        <w:rPr>
          <w:sz w:val="26"/>
        </w:rPr>
        <w:t>.</w:t>
      </w:r>
      <w:r>
        <w:rPr>
          <w:sz w:val="26"/>
        </w:rPr>
        <w:t>Назарова</w:t>
      </w:r>
    </w:p>
    <w:p w14:paraId="36000000">
      <w:pPr>
        <w:rPr>
          <w:sz w:val="18"/>
        </w:rPr>
      </w:pPr>
    </w:p>
    <w:p w14:paraId="37000000">
      <w:pPr>
        <w:rPr>
          <w:sz w:val="18"/>
        </w:rPr>
      </w:pPr>
    </w:p>
    <w:p w14:paraId="38000000">
      <w:pPr>
        <w:rPr>
          <w:sz w:val="18"/>
        </w:rPr>
      </w:pPr>
    </w:p>
    <w:p w14:paraId="39000000">
      <w:pPr>
        <w:rPr>
          <w:sz w:val="18"/>
        </w:rPr>
      </w:pPr>
    </w:p>
    <w:p w14:paraId="3A000000">
      <w:pPr>
        <w:rPr>
          <w:sz w:val="18"/>
        </w:rPr>
      </w:pPr>
    </w:p>
    <w:p w14:paraId="3B000000">
      <w:pPr>
        <w:rPr>
          <w:sz w:val="18"/>
        </w:rPr>
      </w:pPr>
    </w:p>
    <w:p w14:paraId="3C000000">
      <w:pPr>
        <w:rPr>
          <w:sz w:val="18"/>
        </w:rPr>
      </w:pPr>
    </w:p>
    <w:p w14:paraId="3D000000">
      <w:pPr>
        <w:rPr>
          <w:sz w:val="18"/>
        </w:rPr>
      </w:pPr>
    </w:p>
    <w:p w14:paraId="3E000000">
      <w:pPr>
        <w:rPr>
          <w:sz w:val="18"/>
        </w:rPr>
      </w:pPr>
    </w:p>
    <w:p w14:paraId="3F000000">
      <w:pPr>
        <w:rPr>
          <w:sz w:val="18"/>
        </w:rPr>
      </w:pPr>
    </w:p>
    <w:p w14:paraId="40000000">
      <w:pPr>
        <w:rPr>
          <w:sz w:val="18"/>
        </w:rPr>
      </w:pPr>
    </w:p>
    <w:p w14:paraId="41000000">
      <w:pPr>
        <w:rPr>
          <w:sz w:val="18"/>
        </w:rPr>
      </w:pPr>
    </w:p>
    <w:p w14:paraId="42000000">
      <w:pPr>
        <w:rPr>
          <w:sz w:val="18"/>
        </w:rPr>
      </w:pPr>
    </w:p>
    <w:p w14:paraId="43000000">
      <w:pPr>
        <w:rPr>
          <w:sz w:val="18"/>
        </w:rPr>
      </w:pPr>
    </w:p>
    <w:p w14:paraId="44000000">
      <w:pPr>
        <w:rPr>
          <w:sz w:val="18"/>
        </w:rPr>
      </w:pPr>
    </w:p>
    <w:p w14:paraId="45000000">
      <w:pPr>
        <w:rPr>
          <w:sz w:val="18"/>
        </w:rPr>
      </w:pPr>
    </w:p>
    <w:p w14:paraId="46000000">
      <w:pPr>
        <w:rPr>
          <w:sz w:val="18"/>
        </w:rPr>
      </w:pPr>
    </w:p>
    <w:p w14:paraId="47000000">
      <w:pPr>
        <w:rPr>
          <w:sz w:val="18"/>
        </w:rPr>
      </w:pPr>
    </w:p>
    <w:p w14:paraId="48000000">
      <w:pPr>
        <w:rPr>
          <w:sz w:val="18"/>
        </w:rPr>
      </w:pPr>
    </w:p>
    <w:p w14:paraId="49000000">
      <w:pPr>
        <w:rPr>
          <w:sz w:val="18"/>
        </w:rPr>
      </w:pPr>
    </w:p>
    <w:p w14:paraId="4A000000">
      <w:pPr>
        <w:rPr>
          <w:sz w:val="18"/>
        </w:rPr>
      </w:pPr>
    </w:p>
    <w:p w14:paraId="4B000000">
      <w:pPr>
        <w:rPr>
          <w:sz w:val="18"/>
        </w:rPr>
      </w:pPr>
    </w:p>
    <w:p w14:paraId="4C000000">
      <w:pPr>
        <w:rPr>
          <w:sz w:val="18"/>
        </w:rPr>
      </w:pPr>
    </w:p>
    <w:p w14:paraId="4D000000">
      <w:pPr>
        <w:rPr>
          <w:sz w:val="18"/>
        </w:rPr>
      </w:pPr>
    </w:p>
    <w:p w14:paraId="4E000000">
      <w:pPr>
        <w:rPr>
          <w:sz w:val="18"/>
        </w:rPr>
      </w:pPr>
    </w:p>
    <w:p w14:paraId="4F000000">
      <w:pPr>
        <w:rPr>
          <w:sz w:val="18"/>
        </w:rPr>
      </w:pPr>
    </w:p>
    <w:p w14:paraId="50000000">
      <w:pPr>
        <w:rPr>
          <w:sz w:val="18"/>
        </w:rPr>
      </w:pPr>
    </w:p>
    <w:p w14:paraId="51000000">
      <w:pPr>
        <w:rPr>
          <w:sz w:val="18"/>
        </w:rPr>
      </w:pPr>
    </w:p>
    <w:p w14:paraId="52000000">
      <w:pPr>
        <w:rPr>
          <w:sz w:val="18"/>
        </w:rPr>
      </w:pPr>
    </w:p>
    <w:p w14:paraId="53000000">
      <w:pPr>
        <w:rPr>
          <w:sz w:val="18"/>
        </w:rPr>
      </w:pPr>
    </w:p>
    <w:p w14:paraId="54000000">
      <w:pPr>
        <w:rPr>
          <w:sz w:val="18"/>
        </w:rPr>
      </w:pPr>
    </w:p>
    <w:p w14:paraId="55000000">
      <w:pPr>
        <w:rPr>
          <w:sz w:val="18"/>
        </w:rPr>
      </w:pPr>
    </w:p>
    <w:p w14:paraId="56000000">
      <w:pPr>
        <w:rPr>
          <w:sz w:val="18"/>
        </w:rPr>
      </w:pPr>
    </w:p>
    <w:p w14:paraId="57000000">
      <w:pPr>
        <w:rPr>
          <w:sz w:val="18"/>
        </w:rPr>
      </w:pPr>
      <w:r>
        <w:rPr>
          <w:sz w:val="18"/>
        </w:rPr>
        <w:t>Кулястов Кирилл Юрьевич</w:t>
      </w:r>
    </w:p>
    <w:p w14:paraId="58000000">
      <w:pPr>
        <w:rPr>
          <w:sz w:val="18"/>
        </w:rPr>
      </w:pPr>
      <w:r>
        <w:rPr>
          <w:sz w:val="18"/>
        </w:rPr>
        <w:t>4-82-37</w:t>
      </w:r>
    </w:p>
    <w:p w14:paraId="59000000">
      <w:pPr>
        <w:ind w:right="566"/>
        <w:rPr>
          <w:b w:val="1"/>
          <w:spacing w:val="-3"/>
          <w:sz w:val="27"/>
        </w:rPr>
      </w:pPr>
    </w:p>
    <w:p w14:paraId="5A000000">
      <w:pPr>
        <w:ind w:right="566"/>
        <w:rPr>
          <w:b w:val="1"/>
          <w:spacing w:val="-3"/>
          <w:sz w:val="27"/>
        </w:rPr>
      </w:pPr>
    </w:p>
    <w:p w14:paraId="5B000000">
      <w:pPr>
        <w:ind w:right="566"/>
        <w:rPr>
          <w:b w:val="1"/>
          <w:spacing w:val="-3"/>
          <w:sz w:val="27"/>
        </w:rPr>
      </w:pPr>
      <w:r>
        <w:rPr>
          <w:b w:val="1"/>
          <w:spacing w:val="-3"/>
          <w:sz w:val="27"/>
        </w:rPr>
        <w:t xml:space="preserve">                                               </w:t>
      </w:r>
    </w:p>
    <w:p w14:paraId="5C000000">
      <w:pPr>
        <w:ind w:right="566"/>
        <w:rPr>
          <w:b w:val="1"/>
          <w:spacing w:val="-3"/>
          <w:sz w:val="27"/>
        </w:rPr>
      </w:pPr>
    </w:p>
    <w:p w14:paraId="5D000000">
      <w:pPr>
        <w:ind w:right="566"/>
        <w:rPr>
          <w:b w:val="1"/>
          <w:spacing w:val="-3"/>
          <w:sz w:val="27"/>
        </w:rPr>
      </w:pPr>
    </w:p>
    <w:p w14:paraId="5E000000">
      <w:pPr>
        <w:ind w:firstLine="708" w:left="0" w:right="566"/>
        <w:jc w:val="center"/>
        <w:rPr>
          <w:b w:val="1"/>
          <w:spacing w:val="-3"/>
          <w:sz w:val="26"/>
        </w:rPr>
      </w:pPr>
      <w:r>
        <w:rPr>
          <w:b w:val="1"/>
          <w:spacing w:val="-3"/>
          <w:sz w:val="26"/>
        </w:rPr>
        <w:t>О внесении изменений в постановление</w:t>
      </w:r>
    </w:p>
    <w:p w14:paraId="5F000000">
      <w:pPr>
        <w:ind w:firstLine="709" w:left="2123" w:right="566"/>
        <w:rPr>
          <w:b w:val="1"/>
          <w:sz w:val="26"/>
        </w:rPr>
      </w:pPr>
      <w:r>
        <w:rPr>
          <w:b w:val="1"/>
          <w:spacing w:val="-3"/>
          <w:sz w:val="26"/>
        </w:rPr>
        <w:t>Администрации города от 20.08.2018 № 1835</w:t>
      </w:r>
    </w:p>
    <w:p w14:paraId="60000000">
      <w:pPr>
        <w:ind w:firstLine="709" w:left="567"/>
        <w:jc w:val="both"/>
        <w:rPr>
          <w:sz w:val="26"/>
        </w:rPr>
      </w:pPr>
    </w:p>
    <w:p w14:paraId="61000000">
      <w:pPr>
        <w:ind w:firstLine="709" w:left="0"/>
        <w:jc w:val="both"/>
        <w:outlineLvl w:val="0"/>
        <w:rPr>
          <w:color w:val="000000"/>
          <w:sz w:val="26"/>
        </w:rPr>
      </w:pPr>
      <w:r>
        <w:rPr>
          <w:color w:val="000000"/>
          <w:sz w:val="26"/>
        </w:rPr>
        <w:t>В соответствии</w:t>
      </w:r>
      <w:r>
        <w:rPr>
          <w:sz w:val="26"/>
        </w:rPr>
        <w:t xml:space="preserve"> с Жилищным </w:t>
      </w:r>
      <w:r>
        <w:rPr>
          <w:sz w:val="26"/>
        </w:rPr>
        <w:fldChar w:fldCharType="begin"/>
      </w:r>
      <w:r>
        <w:rPr>
          <w:sz w:val="26"/>
        </w:rPr>
        <w:instrText>HYPERLINK "consultantplus://offline/main?base=LAW;n=107420;fld=134;dst=100560"</w:instrText>
      </w:r>
      <w:r>
        <w:rPr>
          <w:sz w:val="26"/>
        </w:rPr>
        <w:fldChar w:fldCharType="separate"/>
      </w:r>
      <w:r>
        <w:rPr>
          <w:sz w:val="26"/>
        </w:rPr>
        <w:t>кодексом</w:t>
      </w:r>
      <w:r>
        <w:rPr>
          <w:sz w:val="26"/>
        </w:rPr>
        <w:fldChar w:fldCharType="end"/>
      </w:r>
      <w:r>
        <w:rPr>
          <w:sz w:val="26"/>
        </w:rPr>
        <w:t xml:space="preserve"> Российской Федерации, </w:t>
      </w:r>
      <w:r>
        <w:rPr>
          <w:sz w:val="26"/>
        </w:rPr>
        <w:fldChar w:fldCharType="begin"/>
      </w:r>
      <w:r>
        <w:rPr>
          <w:sz w:val="26"/>
        </w:rPr>
        <w:instrText>HYPERLINK "consultantplus://offline/main?base=LAW;n=70316;fld=134;dst=100132"</w:instrText>
      </w:r>
      <w:r>
        <w:rPr>
          <w:sz w:val="26"/>
        </w:rPr>
        <w:fldChar w:fldCharType="separate"/>
      </w:r>
      <w:r>
        <w:rPr>
          <w:sz w:val="26"/>
        </w:rPr>
        <w:t>Положением</w:t>
      </w:r>
      <w:r>
        <w:rPr>
          <w:sz w:val="26"/>
        </w:rPr>
        <w:fldChar w:fldCharType="end"/>
      </w:r>
      <w:r>
        <w:rPr>
          <w:sz w:val="26"/>
        </w:rPr>
        <w:t xml:space="preserve">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утвержденным постановлением Правительства Российской Федерации от 28.01.2006 № 47, пунктами 3, 6 части 1 статьи 7 Устава муниципального образования «Город Димитровград» Ульяновской области, постановлением Администрации города от 29.12.2022 № 3762</w:t>
      </w:r>
      <w:r>
        <w:rPr>
          <w:color w:val="2D2D2D"/>
          <w:spacing w:val="2"/>
          <w:sz w:val="26"/>
        </w:rPr>
        <w:t xml:space="preserve"> </w:t>
      </w:r>
      <w:r>
        <w:rPr>
          <w:sz w:val="26"/>
        </w:rPr>
        <w:t> </w:t>
      </w:r>
      <w:r>
        <w:rPr>
          <w:rStyle w:val="Style_3_ch"/>
          <w:color w:val="000000"/>
          <w:sz w:val="26"/>
          <w:u w:val="none"/>
        </w:rPr>
        <w:fldChar w:fldCharType="begin"/>
      </w:r>
      <w:r>
        <w:rPr>
          <w:rStyle w:val="Style_3_ch"/>
          <w:color w:val="000000"/>
          <w:sz w:val="26"/>
          <w:u w:val="none"/>
        </w:rPr>
        <w:instrText>HYPERLINK "http://docs.cntd.ru/document/463706439"</w:instrText>
      </w:r>
      <w:r>
        <w:rPr>
          <w:rStyle w:val="Style_3_ch"/>
          <w:color w:val="000000"/>
          <w:sz w:val="26"/>
          <w:u w:val="none"/>
        </w:rPr>
        <w:fldChar w:fldCharType="separate"/>
      </w:r>
      <w:r>
        <w:rPr>
          <w:rStyle w:val="Style_3_ch"/>
          <w:color w:val="000000"/>
          <w:sz w:val="26"/>
          <w:u w:val="none"/>
        </w:rPr>
        <w:t>«Об утверждении Порядка разработки, реализации и оценки эффективности муниципальных программ на территории города Димитровграда Ульяновской области</w:t>
      </w:r>
      <w:r>
        <w:rPr>
          <w:rStyle w:val="Style_3_ch"/>
          <w:color w:val="000000"/>
          <w:sz w:val="26"/>
          <w:u w:val="none"/>
        </w:rPr>
        <w:fldChar w:fldCharType="end"/>
      </w:r>
      <w:r>
        <w:rPr>
          <w:sz w:val="26"/>
        </w:rPr>
        <w:t>» п о с т а н о в л я ю:</w:t>
      </w:r>
    </w:p>
    <w:p w14:paraId="62000000">
      <w:pPr>
        <w:ind w:firstLine="709" w:left="0" w:right="38"/>
        <w:jc w:val="both"/>
        <w:rPr>
          <w:sz w:val="26"/>
        </w:rPr>
      </w:pPr>
      <w:r>
        <w:rPr>
          <w:sz w:val="26"/>
        </w:rPr>
        <w:t xml:space="preserve">1.Внести в постановление Администрации города от </w:t>
      </w:r>
      <w:r>
        <w:rPr>
          <w:spacing w:val="-3"/>
          <w:sz w:val="26"/>
        </w:rPr>
        <w:t>20.08.2018 № 1835</w:t>
      </w:r>
      <w:r>
        <w:rPr>
          <w:b w:val="1"/>
          <w:spacing w:val="-3"/>
          <w:sz w:val="26"/>
        </w:rPr>
        <w:t xml:space="preserve"> </w:t>
      </w:r>
      <w:r>
        <w:rPr>
          <w:sz w:val="26"/>
        </w:rPr>
        <w:t xml:space="preserve">«Об утверждении муниципальной программы </w:t>
      </w:r>
      <w:r>
        <w:rPr>
          <w:spacing w:val="-3"/>
          <w:sz w:val="26"/>
        </w:rPr>
        <w:t>«Переселение граждан, проживающих на территории города Димитровграда Ульяновской области, из многоквартирных домов, признанных аварийными после 1 января 2012 года»</w:t>
      </w:r>
      <w:r>
        <w:rPr>
          <w:sz w:val="26"/>
        </w:rPr>
        <w:t xml:space="preserve"> (далее - постановление) следующие изменения:</w:t>
      </w:r>
    </w:p>
    <w:p w14:paraId="63000000">
      <w:pPr>
        <w:tabs>
          <w:tab w:leader="none" w:pos="142" w:val="left"/>
        </w:tabs>
        <w:ind w:firstLine="709" w:left="0" w:right="-82"/>
        <w:jc w:val="both"/>
        <w:rPr>
          <w:spacing w:val="-3"/>
          <w:sz w:val="26"/>
        </w:rPr>
      </w:pPr>
      <w:r>
        <w:rPr>
          <w:spacing w:val="-3"/>
          <w:sz w:val="26"/>
        </w:rPr>
        <w:t>1.1. Раздел 1 муниципальной программы «Переселение граждан, проживающих на территории города Димитровграда Ульяновской области, из многоквартирных домов, признанных аварийными после 1 января 2012 года», являющейся приложением к постановлению (далее – муниципальная программа), изложить в следующей редакции:</w:t>
      </w:r>
    </w:p>
    <w:p w14:paraId="64000000">
      <w:pPr>
        <w:tabs>
          <w:tab w:leader="none" w:pos="142" w:val="left"/>
        </w:tabs>
        <w:ind w:firstLine="709" w:left="0" w:right="-82"/>
        <w:jc w:val="both"/>
        <w:rPr>
          <w:sz w:val="26"/>
        </w:rPr>
      </w:pPr>
      <w:r>
        <w:rPr>
          <w:b w:val="1"/>
          <w:sz w:val="26"/>
        </w:rPr>
        <w:t xml:space="preserve"> </w:t>
      </w:r>
    </w:p>
    <w:p w14:paraId="65000000">
      <w:pPr>
        <w:pStyle w:val="Style_4"/>
        <w:ind w:firstLine="708" w:left="1"/>
        <w:jc w:val="center"/>
        <w:outlineLvl w:val="1"/>
        <w:rPr>
          <w:rFonts w:ascii="Times New Roman" w:hAnsi="Times New Roman"/>
          <w:sz w:val="26"/>
        </w:rPr>
      </w:pPr>
      <w:r>
        <w:rPr>
          <w:rFonts w:ascii="Times New Roman" w:hAnsi="Times New Roman"/>
          <w:sz w:val="26"/>
        </w:rPr>
        <w:t xml:space="preserve">«1. Паспорт муниципальной программы </w:t>
      </w:r>
    </w:p>
    <w:p w14:paraId="66000000">
      <w:pPr>
        <w:tabs>
          <w:tab w:leader="none" w:pos="142" w:val="left"/>
        </w:tabs>
        <w:ind w:firstLine="709" w:left="0" w:right="-82"/>
        <w:jc w:val="both"/>
        <w:rPr>
          <w:sz w:val="26"/>
        </w:rPr>
      </w:pPr>
      <w:r>
        <w:rPr>
          <w:sz w:val="26"/>
        </w:rPr>
        <w:t xml:space="preserve">                                                           </w:t>
      </w:r>
      <w:r>
        <w:rPr>
          <w:sz w:val="26"/>
        </w:rPr>
        <w:t xml:space="preserve">                                                                                            </w:t>
      </w:r>
      <w:r>
        <w:rPr>
          <w:b w:val="1"/>
          <w:sz w:val="26"/>
        </w:rPr>
        <w:t xml:space="preserve"> </w:t>
      </w:r>
    </w:p>
    <w:tbl>
      <w:tblPr>
        <w:tblStyle w:val="Style_5"/>
        <w:tblInd w:type="dxa" w:w="690"/>
        <w:tblBorders>
          <w:top w:color="000000" w:sz="4" w:val="single"/>
          <w:left w:color="000000" w:sz="4" w:val="single"/>
          <w:bottom w:color="000000" w:sz="4" w:val="single"/>
          <w:right w:color="000000" w:sz="4" w:val="single"/>
          <w:insideH w:color="000000" w:val="nil"/>
          <w:insideV w:color="000000" w:sz="4" w:val="single"/>
        </w:tblBorders>
        <w:tblLayout w:type="fixed"/>
        <w:tblCellMar>
          <w:top w:type="dxa" w:w="102"/>
          <w:left w:type="dxa" w:w="62"/>
          <w:bottom w:type="dxa" w:w="102"/>
          <w:right w:type="dxa" w:w="62"/>
        </w:tblCellMar>
      </w:tblPr>
      <w:tblGrid>
        <w:gridCol w:w="2324"/>
        <w:gridCol w:w="7377"/>
      </w:tblGrid>
      <w:tr>
        <w:tc>
          <w:tcPr>
            <w:tcW w:type="dxa" w:w="23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7000000">
            <w:pPr>
              <w:pStyle w:val="Style_6"/>
              <w:ind w:firstLine="0" w:left="0"/>
              <w:rPr>
                <w:rFonts w:ascii="Times New Roman" w:hAnsi="Times New Roman"/>
                <w:sz w:val="26"/>
              </w:rPr>
            </w:pPr>
            <w:r>
              <w:rPr>
                <w:rFonts w:ascii="Times New Roman" w:hAnsi="Times New Roman"/>
                <w:sz w:val="26"/>
              </w:rPr>
              <w:t>Наименование м</w:t>
            </w:r>
            <w:r>
              <w:rPr>
                <w:rFonts w:ascii="Times New Roman" w:hAnsi="Times New Roman"/>
                <w:sz w:val="26"/>
              </w:rPr>
              <w:t>у</w:t>
            </w:r>
            <w:r>
              <w:rPr>
                <w:rFonts w:ascii="Times New Roman" w:hAnsi="Times New Roman"/>
                <w:sz w:val="26"/>
              </w:rPr>
              <w:t>ниципальной пр</w:t>
            </w:r>
            <w:r>
              <w:rPr>
                <w:rFonts w:ascii="Times New Roman" w:hAnsi="Times New Roman"/>
                <w:sz w:val="26"/>
              </w:rPr>
              <w:t>о</w:t>
            </w:r>
            <w:r>
              <w:rPr>
                <w:rFonts w:ascii="Times New Roman" w:hAnsi="Times New Roman"/>
                <w:sz w:val="26"/>
              </w:rPr>
              <w:t>граммы</w:t>
            </w:r>
          </w:p>
        </w:tc>
        <w:tc>
          <w:tcPr>
            <w:tcW w:type="dxa" w:w="73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8000000">
            <w:pPr>
              <w:ind/>
              <w:jc w:val="both"/>
              <w:rPr>
                <w:sz w:val="26"/>
              </w:rPr>
            </w:pPr>
            <w:r>
              <w:rPr>
                <w:sz w:val="26"/>
              </w:rPr>
              <w:t>Муниципальная программа "Переселение граждан, прожива</w:t>
            </w:r>
            <w:r>
              <w:rPr>
                <w:sz w:val="26"/>
              </w:rPr>
              <w:t>ю</w:t>
            </w:r>
            <w:r>
              <w:rPr>
                <w:sz w:val="26"/>
              </w:rPr>
              <w:t>щих на территории города Димитровграда Ульяновской области, из многоквартирных домов, признанных аварийными после 1 января 2012 года" (далее – муниципальная программа)</w:t>
            </w:r>
          </w:p>
        </w:tc>
      </w:tr>
      <w:tr>
        <w:tc>
          <w:tcPr>
            <w:tcW w:type="dxa" w:w="23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9000000">
            <w:pPr>
              <w:pStyle w:val="Style_6"/>
              <w:ind w:firstLine="0" w:left="0"/>
              <w:rPr>
                <w:rFonts w:ascii="Times New Roman" w:hAnsi="Times New Roman"/>
                <w:sz w:val="26"/>
              </w:rPr>
            </w:pPr>
            <w:r>
              <w:rPr>
                <w:rFonts w:ascii="Times New Roman" w:hAnsi="Times New Roman"/>
                <w:sz w:val="26"/>
              </w:rPr>
              <w:t>Разработчик мун</w:t>
            </w:r>
            <w:r>
              <w:rPr>
                <w:rFonts w:ascii="Times New Roman" w:hAnsi="Times New Roman"/>
                <w:sz w:val="26"/>
              </w:rPr>
              <w:t>и</w:t>
            </w:r>
            <w:r>
              <w:rPr>
                <w:rFonts w:ascii="Times New Roman" w:hAnsi="Times New Roman"/>
                <w:sz w:val="26"/>
              </w:rPr>
              <w:t>ципальной пр</w:t>
            </w:r>
            <w:r>
              <w:rPr>
                <w:rFonts w:ascii="Times New Roman" w:hAnsi="Times New Roman"/>
                <w:sz w:val="26"/>
              </w:rPr>
              <w:t>о</w:t>
            </w:r>
            <w:r>
              <w:rPr>
                <w:rFonts w:ascii="Times New Roman" w:hAnsi="Times New Roman"/>
                <w:sz w:val="26"/>
              </w:rPr>
              <w:t>граммы</w:t>
            </w:r>
          </w:p>
        </w:tc>
        <w:tc>
          <w:tcPr>
            <w:tcW w:type="dxa" w:w="73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A000000">
            <w:pPr>
              <w:pStyle w:val="Style_6"/>
              <w:ind w:firstLine="0" w:left="0"/>
              <w:jc w:val="both"/>
              <w:rPr>
                <w:rFonts w:ascii="Times New Roman" w:hAnsi="Times New Roman"/>
                <w:sz w:val="26"/>
              </w:rPr>
            </w:pPr>
            <w:r>
              <w:rPr>
                <w:rFonts w:ascii="Times New Roman" w:hAnsi="Times New Roman"/>
                <w:sz w:val="26"/>
              </w:rPr>
              <w:t>Комитет по управлению имуществом города Димитровграда</w:t>
            </w:r>
          </w:p>
        </w:tc>
      </w:tr>
      <w:tr>
        <w:tc>
          <w:tcPr>
            <w:tcW w:type="dxa" w:w="23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B000000">
            <w:pPr>
              <w:pStyle w:val="Style_6"/>
              <w:ind w:firstLine="0" w:left="0"/>
              <w:rPr>
                <w:rFonts w:ascii="Times New Roman" w:hAnsi="Times New Roman"/>
                <w:sz w:val="26"/>
              </w:rPr>
            </w:pPr>
            <w:r>
              <w:rPr>
                <w:rFonts w:ascii="Times New Roman" w:hAnsi="Times New Roman"/>
                <w:sz w:val="26"/>
              </w:rPr>
              <w:t>Руководитель м</w:t>
            </w:r>
            <w:r>
              <w:rPr>
                <w:rFonts w:ascii="Times New Roman" w:hAnsi="Times New Roman"/>
                <w:sz w:val="26"/>
              </w:rPr>
              <w:t>у</w:t>
            </w:r>
            <w:r>
              <w:rPr>
                <w:rFonts w:ascii="Times New Roman" w:hAnsi="Times New Roman"/>
                <w:sz w:val="26"/>
              </w:rPr>
              <w:t>ниципальной пр</w:t>
            </w:r>
            <w:r>
              <w:rPr>
                <w:rFonts w:ascii="Times New Roman" w:hAnsi="Times New Roman"/>
                <w:sz w:val="26"/>
              </w:rPr>
              <w:t>о</w:t>
            </w:r>
            <w:r>
              <w:rPr>
                <w:rFonts w:ascii="Times New Roman" w:hAnsi="Times New Roman"/>
                <w:sz w:val="26"/>
              </w:rPr>
              <w:t>граммы</w:t>
            </w:r>
          </w:p>
        </w:tc>
        <w:tc>
          <w:tcPr>
            <w:tcW w:type="dxa" w:w="73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C000000">
            <w:pPr>
              <w:pStyle w:val="Style_6"/>
              <w:ind w:firstLine="0" w:left="0"/>
              <w:jc w:val="both"/>
              <w:rPr>
                <w:rFonts w:ascii="Times New Roman" w:hAnsi="Times New Roman"/>
                <w:sz w:val="26"/>
              </w:rPr>
            </w:pPr>
            <w:r>
              <w:rPr>
                <w:rFonts w:ascii="Times New Roman" w:hAnsi="Times New Roman"/>
                <w:sz w:val="26"/>
              </w:rPr>
              <w:t>Первый Заместитель Главы города</w:t>
            </w:r>
          </w:p>
        </w:tc>
      </w:tr>
      <w:tr>
        <w:tc>
          <w:tcPr>
            <w:tcW w:type="dxa" w:w="23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D000000">
            <w:pPr>
              <w:pStyle w:val="Style_6"/>
              <w:ind w:firstLine="0" w:left="0"/>
              <w:rPr>
                <w:rFonts w:ascii="Times New Roman" w:hAnsi="Times New Roman"/>
                <w:sz w:val="26"/>
              </w:rPr>
            </w:pPr>
            <w:r>
              <w:rPr>
                <w:rFonts w:ascii="Times New Roman" w:hAnsi="Times New Roman"/>
                <w:sz w:val="26"/>
              </w:rPr>
              <w:t>Исполнители м</w:t>
            </w:r>
            <w:r>
              <w:rPr>
                <w:rFonts w:ascii="Times New Roman" w:hAnsi="Times New Roman"/>
                <w:sz w:val="26"/>
              </w:rPr>
              <w:t>у</w:t>
            </w:r>
            <w:r>
              <w:rPr>
                <w:rFonts w:ascii="Times New Roman" w:hAnsi="Times New Roman"/>
                <w:sz w:val="26"/>
              </w:rPr>
              <w:t>ниципальной пр</w:t>
            </w:r>
            <w:r>
              <w:rPr>
                <w:rFonts w:ascii="Times New Roman" w:hAnsi="Times New Roman"/>
                <w:sz w:val="26"/>
              </w:rPr>
              <w:t>о</w:t>
            </w:r>
            <w:r>
              <w:rPr>
                <w:rFonts w:ascii="Times New Roman" w:hAnsi="Times New Roman"/>
                <w:sz w:val="26"/>
              </w:rPr>
              <w:t>граммы</w:t>
            </w:r>
          </w:p>
        </w:tc>
        <w:tc>
          <w:tcPr>
            <w:tcW w:type="dxa" w:w="73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E000000">
            <w:pPr>
              <w:pStyle w:val="Style_6"/>
              <w:ind w:firstLine="0" w:left="0"/>
              <w:jc w:val="both"/>
              <w:rPr>
                <w:rFonts w:ascii="Times New Roman" w:hAnsi="Times New Roman"/>
                <w:sz w:val="26"/>
              </w:rPr>
            </w:pPr>
            <w:r>
              <w:rPr>
                <w:rFonts w:ascii="Times New Roman" w:hAnsi="Times New Roman"/>
                <w:sz w:val="26"/>
              </w:rPr>
              <w:t>Комитет по управлению имуществом города Димитровграда</w:t>
            </w:r>
          </w:p>
        </w:tc>
      </w:tr>
      <w:tr>
        <w:tc>
          <w:tcPr>
            <w:tcW w:type="dxa" w:w="23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F000000">
            <w:pPr>
              <w:pStyle w:val="Style_6"/>
              <w:ind w:firstLine="0" w:left="0"/>
              <w:rPr>
                <w:rFonts w:ascii="Times New Roman" w:hAnsi="Times New Roman"/>
                <w:sz w:val="26"/>
              </w:rPr>
            </w:pPr>
            <w:r>
              <w:rPr>
                <w:rFonts w:ascii="Times New Roman" w:hAnsi="Times New Roman"/>
                <w:sz w:val="26"/>
              </w:rPr>
              <w:t>Проекты, реал</w:t>
            </w:r>
            <w:r>
              <w:rPr>
                <w:rFonts w:ascii="Times New Roman" w:hAnsi="Times New Roman"/>
                <w:sz w:val="26"/>
              </w:rPr>
              <w:t>и</w:t>
            </w:r>
            <w:r>
              <w:rPr>
                <w:rFonts w:ascii="Times New Roman" w:hAnsi="Times New Roman"/>
                <w:sz w:val="26"/>
              </w:rPr>
              <w:t>зуемые в составе муниципальной программы</w:t>
            </w:r>
          </w:p>
        </w:tc>
        <w:tc>
          <w:tcPr>
            <w:tcW w:type="dxa" w:w="73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0000000">
            <w:pPr>
              <w:pStyle w:val="Style_6"/>
              <w:ind w:firstLine="0" w:left="0"/>
              <w:jc w:val="both"/>
              <w:rPr>
                <w:rFonts w:ascii="Times New Roman" w:hAnsi="Times New Roman"/>
                <w:sz w:val="26"/>
              </w:rPr>
            </w:pPr>
            <w:r>
              <w:rPr>
                <w:rFonts w:ascii="Times New Roman" w:hAnsi="Times New Roman"/>
                <w:sz w:val="26"/>
              </w:rPr>
              <w:t>Национальный проект «Жильё и городская среда»</w:t>
            </w:r>
          </w:p>
        </w:tc>
      </w:tr>
      <w:tr>
        <w:tc>
          <w:tcPr>
            <w:tcW w:type="dxa" w:w="23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1000000">
            <w:pPr>
              <w:pStyle w:val="Style_6"/>
              <w:ind w:firstLine="0" w:left="0"/>
              <w:rPr>
                <w:rFonts w:ascii="Times New Roman" w:hAnsi="Times New Roman"/>
                <w:sz w:val="26"/>
              </w:rPr>
            </w:pPr>
            <w:r>
              <w:rPr>
                <w:rFonts w:ascii="Times New Roman" w:hAnsi="Times New Roman"/>
                <w:sz w:val="26"/>
              </w:rPr>
              <w:t>Перечень подпр</w:t>
            </w:r>
            <w:r>
              <w:rPr>
                <w:rFonts w:ascii="Times New Roman" w:hAnsi="Times New Roman"/>
                <w:sz w:val="26"/>
              </w:rPr>
              <w:t>о</w:t>
            </w:r>
            <w:r>
              <w:rPr>
                <w:rFonts w:ascii="Times New Roman" w:hAnsi="Times New Roman"/>
                <w:sz w:val="26"/>
              </w:rPr>
              <w:t>граммы</w:t>
            </w:r>
          </w:p>
        </w:tc>
        <w:tc>
          <w:tcPr>
            <w:tcW w:type="dxa" w:w="73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2000000">
            <w:pPr>
              <w:pStyle w:val="Style_6"/>
              <w:ind w:firstLine="0" w:left="0"/>
              <w:jc w:val="both"/>
              <w:rPr>
                <w:rFonts w:ascii="Times New Roman" w:hAnsi="Times New Roman"/>
                <w:sz w:val="26"/>
              </w:rPr>
            </w:pPr>
            <w:r>
              <w:rPr>
                <w:rFonts w:ascii="Times New Roman" w:hAnsi="Times New Roman"/>
                <w:sz w:val="26"/>
              </w:rPr>
              <w:t>Не предусмотрен</w:t>
            </w:r>
          </w:p>
        </w:tc>
      </w:tr>
      <w:tr>
        <w:tc>
          <w:tcPr>
            <w:tcW w:type="dxa" w:w="23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3000000">
            <w:pPr>
              <w:pStyle w:val="Style_6"/>
              <w:ind w:firstLine="0" w:left="0"/>
              <w:rPr>
                <w:rFonts w:ascii="Times New Roman" w:hAnsi="Times New Roman"/>
                <w:sz w:val="26"/>
              </w:rPr>
            </w:pPr>
            <w:r>
              <w:rPr>
                <w:rFonts w:ascii="Times New Roman" w:hAnsi="Times New Roman"/>
                <w:sz w:val="26"/>
              </w:rPr>
              <w:t>Цели муниципал</w:t>
            </w:r>
            <w:r>
              <w:rPr>
                <w:rFonts w:ascii="Times New Roman" w:hAnsi="Times New Roman"/>
                <w:sz w:val="26"/>
              </w:rPr>
              <w:t>ь</w:t>
            </w:r>
            <w:r>
              <w:rPr>
                <w:rFonts w:ascii="Times New Roman" w:hAnsi="Times New Roman"/>
                <w:sz w:val="26"/>
              </w:rPr>
              <w:t>ной программы</w:t>
            </w:r>
          </w:p>
        </w:tc>
        <w:tc>
          <w:tcPr>
            <w:tcW w:type="dxa" w:w="73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4000000">
            <w:pPr>
              <w:pStyle w:val="Style_6"/>
              <w:ind w:firstLine="0" w:left="0"/>
              <w:rPr>
                <w:rFonts w:ascii="Times New Roman" w:hAnsi="Times New Roman"/>
                <w:sz w:val="26"/>
              </w:rPr>
            </w:pPr>
            <w:r>
              <w:rPr>
                <w:rFonts w:ascii="Times New Roman" w:hAnsi="Times New Roman"/>
                <w:sz w:val="26"/>
              </w:rPr>
              <w:t>1. Обеспечение безопасных и благоприятных условий прожив</w:t>
            </w:r>
            <w:r>
              <w:rPr>
                <w:rFonts w:ascii="Times New Roman" w:hAnsi="Times New Roman"/>
                <w:sz w:val="26"/>
              </w:rPr>
              <w:t>а</w:t>
            </w:r>
            <w:r>
              <w:rPr>
                <w:rFonts w:ascii="Times New Roman" w:hAnsi="Times New Roman"/>
                <w:sz w:val="26"/>
              </w:rPr>
              <w:t>ния граждан, переселенных из аварийного жилищного фонда.</w:t>
            </w:r>
          </w:p>
          <w:p w14:paraId="75000000">
            <w:pPr>
              <w:pStyle w:val="Style_6"/>
              <w:ind w:firstLine="0" w:left="0"/>
              <w:rPr>
                <w:sz w:val="26"/>
              </w:rPr>
            </w:pPr>
            <w:r>
              <w:rPr>
                <w:rFonts w:ascii="Times New Roman" w:hAnsi="Times New Roman"/>
                <w:sz w:val="26"/>
              </w:rPr>
              <w:t>2. Ликвидация аварийного жилищного фонда на территории г</w:t>
            </w:r>
            <w:r>
              <w:rPr>
                <w:rFonts w:ascii="Times New Roman" w:hAnsi="Times New Roman"/>
                <w:sz w:val="26"/>
              </w:rPr>
              <w:t>о</w:t>
            </w:r>
            <w:r>
              <w:rPr>
                <w:rFonts w:ascii="Times New Roman" w:hAnsi="Times New Roman"/>
                <w:sz w:val="26"/>
              </w:rPr>
              <w:t>рода Димитровграда Ульяновской области.</w:t>
            </w:r>
          </w:p>
        </w:tc>
      </w:tr>
      <w:tr>
        <w:tc>
          <w:tcPr>
            <w:tcW w:type="dxa" w:w="23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6000000">
            <w:pPr>
              <w:pStyle w:val="Style_6"/>
              <w:ind w:firstLine="0" w:left="0"/>
              <w:rPr>
                <w:rFonts w:ascii="Times New Roman" w:hAnsi="Times New Roman"/>
                <w:sz w:val="26"/>
              </w:rPr>
            </w:pPr>
            <w:r>
              <w:rPr>
                <w:rFonts w:ascii="Times New Roman" w:hAnsi="Times New Roman"/>
                <w:sz w:val="26"/>
              </w:rPr>
              <w:t>Сроки и этапы ре</w:t>
            </w:r>
            <w:r>
              <w:rPr>
                <w:rFonts w:ascii="Times New Roman" w:hAnsi="Times New Roman"/>
                <w:sz w:val="26"/>
              </w:rPr>
              <w:t>а</w:t>
            </w:r>
            <w:r>
              <w:rPr>
                <w:rFonts w:ascii="Times New Roman" w:hAnsi="Times New Roman"/>
                <w:sz w:val="26"/>
              </w:rPr>
              <w:t>лизации муниц</w:t>
            </w:r>
            <w:r>
              <w:rPr>
                <w:rFonts w:ascii="Times New Roman" w:hAnsi="Times New Roman"/>
                <w:sz w:val="26"/>
              </w:rPr>
              <w:t>и</w:t>
            </w:r>
            <w:r>
              <w:rPr>
                <w:rFonts w:ascii="Times New Roman" w:hAnsi="Times New Roman"/>
                <w:sz w:val="26"/>
              </w:rPr>
              <w:t>пальной програ</w:t>
            </w:r>
            <w:r>
              <w:rPr>
                <w:rFonts w:ascii="Times New Roman" w:hAnsi="Times New Roman"/>
                <w:sz w:val="26"/>
              </w:rPr>
              <w:t>м</w:t>
            </w:r>
            <w:r>
              <w:rPr>
                <w:rFonts w:ascii="Times New Roman" w:hAnsi="Times New Roman"/>
                <w:sz w:val="26"/>
              </w:rPr>
              <w:t>мы</w:t>
            </w:r>
          </w:p>
        </w:tc>
        <w:tc>
          <w:tcPr>
            <w:tcW w:type="dxa" w:w="73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7000000">
            <w:pPr>
              <w:ind/>
              <w:jc w:val="both"/>
              <w:rPr>
                <w:sz w:val="26"/>
              </w:rPr>
            </w:pPr>
            <w:r>
              <w:rPr>
                <w:sz w:val="26"/>
              </w:rPr>
              <w:t>Сроки реализации муниципальной программы 2019 - 2027 годы.</w:t>
            </w:r>
          </w:p>
          <w:p w14:paraId="78000000">
            <w:pPr>
              <w:pStyle w:val="Style_6"/>
              <w:ind w:firstLine="0" w:left="0"/>
              <w:rPr>
                <w:rFonts w:ascii="Times New Roman" w:hAnsi="Times New Roman"/>
                <w:sz w:val="26"/>
              </w:rPr>
            </w:pPr>
            <w:r>
              <w:rPr>
                <w:rFonts w:ascii="Times New Roman" w:hAnsi="Times New Roman"/>
                <w:sz w:val="26"/>
              </w:rPr>
              <w:t>Этапы реализации:</w:t>
            </w:r>
          </w:p>
          <w:p w14:paraId="79000000">
            <w:pPr>
              <w:pStyle w:val="Style_6"/>
              <w:ind w:firstLine="0" w:left="0"/>
              <w:rPr>
                <w:rFonts w:ascii="Times New Roman" w:hAnsi="Times New Roman"/>
                <w:sz w:val="26"/>
              </w:rPr>
            </w:pPr>
            <w:r>
              <w:rPr>
                <w:rFonts w:ascii="Times New Roman" w:hAnsi="Times New Roman"/>
                <w:sz w:val="26"/>
              </w:rPr>
              <w:t>1 этап – 2019-2020 год (срок реализации – 31 декабря 2021 года);</w:t>
            </w:r>
          </w:p>
          <w:p w14:paraId="7A000000">
            <w:pPr>
              <w:pStyle w:val="Style_6"/>
              <w:ind w:firstLine="0" w:left="0"/>
              <w:rPr>
                <w:rFonts w:ascii="Times New Roman" w:hAnsi="Times New Roman"/>
                <w:sz w:val="26"/>
              </w:rPr>
            </w:pPr>
            <w:r>
              <w:rPr>
                <w:rFonts w:ascii="Times New Roman" w:hAnsi="Times New Roman"/>
                <w:sz w:val="26"/>
              </w:rPr>
              <w:t>2 этап – 2021 год (срок реализации – 31 декабря 2022 года);</w:t>
            </w:r>
          </w:p>
          <w:p w14:paraId="7B000000">
            <w:pPr>
              <w:pStyle w:val="Style_6"/>
              <w:ind w:firstLine="0" w:left="0"/>
              <w:rPr>
                <w:rFonts w:ascii="Times New Roman" w:hAnsi="Times New Roman"/>
                <w:sz w:val="26"/>
              </w:rPr>
            </w:pPr>
            <w:r>
              <w:rPr>
                <w:rFonts w:ascii="Times New Roman" w:hAnsi="Times New Roman"/>
                <w:sz w:val="26"/>
              </w:rPr>
              <w:t>3 этап – 2022-2023 год (срок реализации – 31 декабря 2023 года);</w:t>
            </w:r>
          </w:p>
          <w:p w14:paraId="7C000000">
            <w:pPr>
              <w:pStyle w:val="Style_6"/>
              <w:ind w:firstLine="0" w:left="0"/>
              <w:rPr>
                <w:rFonts w:ascii="Times New Roman" w:hAnsi="Times New Roman"/>
                <w:sz w:val="26"/>
              </w:rPr>
            </w:pPr>
            <w:r>
              <w:rPr>
                <w:rFonts w:ascii="Times New Roman" w:hAnsi="Times New Roman"/>
                <w:sz w:val="26"/>
              </w:rPr>
              <w:t>4 этап – 2024 год (срок реализации – 31 декабря 2025 года);</w:t>
            </w:r>
          </w:p>
          <w:p w14:paraId="7D000000">
            <w:pPr>
              <w:pStyle w:val="Style_6"/>
              <w:ind w:firstLine="0" w:left="0"/>
              <w:rPr>
                <w:rFonts w:ascii="Times New Roman" w:hAnsi="Times New Roman"/>
                <w:sz w:val="26"/>
              </w:rPr>
            </w:pPr>
            <w:r>
              <w:rPr>
                <w:rFonts w:ascii="Times New Roman" w:hAnsi="Times New Roman"/>
                <w:sz w:val="26"/>
              </w:rPr>
              <w:t>5 этап – 2025 год (срок реализации - 31 декабря 2026 года)</w:t>
            </w:r>
            <w:r>
              <w:rPr>
                <w:rFonts w:ascii="Times New Roman" w:hAnsi="Times New Roman"/>
                <w:sz w:val="26"/>
              </w:rPr>
              <w:t>;</w:t>
            </w:r>
          </w:p>
          <w:p w14:paraId="7E000000">
            <w:pPr>
              <w:pStyle w:val="Style_6"/>
              <w:ind w:firstLine="0" w:left="0"/>
              <w:rPr>
                <w:rFonts w:ascii="Times New Roman" w:hAnsi="Times New Roman"/>
                <w:sz w:val="26"/>
              </w:rPr>
            </w:pPr>
            <w:r>
              <w:rPr>
                <w:rFonts w:ascii="Times New Roman" w:hAnsi="Times New Roman"/>
                <w:sz w:val="26"/>
              </w:rPr>
              <w:t>6 этап – 2026 год (срок реализации - 31 декабря 2027 года);</w:t>
            </w:r>
          </w:p>
        </w:tc>
      </w:tr>
      <w:tr>
        <w:tc>
          <w:tcPr>
            <w:tcW w:type="dxa" w:w="23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F000000">
            <w:pPr>
              <w:rPr>
                <w:color w:val="000000"/>
                <w:sz w:val="26"/>
              </w:rPr>
            </w:pPr>
            <w:r>
              <w:rPr>
                <w:color w:val="000000"/>
                <w:sz w:val="26"/>
              </w:rPr>
              <w:t>Ресурсное обесп</w:t>
            </w:r>
            <w:r>
              <w:rPr>
                <w:color w:val="000000"/>
                <w:sz w:val="26"/>
              </w:rPr>
              <w:t>е</w:t>
            </w:r>
            <w:r>
              <w:rPr>
                <w:color w:val="000000"/>
                <w:sz w:val="26"/>
              </w:rPr>
              <w:t>чение муниципал</w:t>
            </w:r>
            <w:r>
              <w:rPr>
                <w:color w:val="000000"/>
                <w:sz w:val="26"/>
              </w:rPr>
              <w:t>ь</w:t>
            </w:r>
            <w:r>
              <w:rPr>
                <w:color w:val="000000"/>
                <w:sz w:val="26"/>
              </w:rPr>
              <w:t>ной программы с разбивкой по и</w:t>
            </w:r>
            <w:r>
              <w:rPr>
                <w:color w:val="000000"/>
                <w:sz w:val="26"/>
              </w:rPr>
              <w:t>с</w:t>
            </w:r>
            <w:r>
              <w:rPr>
                <w:color w:val="000000"/>
                <w:sz w:val="26"/>
              </w:rPr>
              <w:t>точникам финанс</w:t>
            </w:r>
            <w:r>
              <w:rPr>
                <w:color w:val="000000"/>
                <w:sz w:val="26"/>
              </w:rPr>
              <w:t>о</w:t>
            </w:r>
            <w:r>
              <w:rPr>
                <w:color w:val="000000"/>
                <w:sz w:val="26"/>
              </w:rPr>
              <w:t>вого обеспечения и годам реализации</w:t>
            </w:r>
            <w:r>
              <w:rPr>
                <w:color w:val="000000"/>
                <w:sz w:val="26"/>
              </w:rPr>
              <w:t xml:space="preserve"> *</w:t>
            </w:r>
          </w:p>
        </w:tc>
        <w:tc>
          <w:tcPr>
            <w:tcW w:type="dxa" w:w="73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0000000">
            <w:pPr>
              <w:rPr>
                <w:sz w:val="26"/>
              </w:rPr>
            </w:pPr>
            <w:r>
              <w:rPr>
                <w:sz w:val="26"/>
              </w:rPr>
              <w:t>Финансирование муниципальной программы – бюджет города Димитровграда, источником финансового обеспечения которого явля</w:t>
            </w:r>
            <w:r>
              <w:rPr>
                <w:sz w:val="26"/>
              </w:rPr>
              <w:t>ю</w:t>
            </w:r>
            <w:r>
              <w:rPr>
                <w:sz w:val="26"/>
              </w:rPr>
              <w:t>тся ассигнования из бюджета города и ассигнования из              областного бюджета Ульяновской области.</w:t>
            </w:r>
          </w:p>
          <w:p w14:paraId="81000000">
            <w:pPr>
              <w:rPr>
                <w:sz w:val="26"/>
              </w:rPr>
            </w:pPr>
            <w:r>
              <w:rPr>
                <w:sz w:val="26"/>
              </w:rPr>
              <w:t xml:space="preserve">Общий объем бюджетных ассигнований бюджета города на </w:t>
            </w:r>
            <w:r>
              <w:rPr>
                <w:sz w:val="26"/>
              </w:rPr>
              <w:t xml:space="preserve">          </w:t>
            </w:r>
            <w:r>
              <w:rPr>
                <w:sz w:val="26"/>
              </w:rPr>
              <w:t>финансовое обеспечение реализации муниципальной программы составляет</w:t>
            </w:r>
          </w:p>
          <w:p w14:paraId="82000000">
            <w:pPr>
              <w:rPr>
                <w:sz w:val="26"/>
              </w:rPr>
            </w:pPr>
            <w:r>
              <w:rPr>
                <w:sz w:val="26"/>
                <w:highlight w:val="yellow"/>
              </w:rPr>
              <w:t>532</w:t>
            </w:r>
            <w:r>
              <w:rPr>
                <w:sz w:val="26"/>
                <w:highlight w:val="yellow"/>
              </w:rPr>
              <w:t xml:space="preserve"> </w:t>
            </w:r>
            <w:r>
              <w:rPr>
                <w:sz w:val="26"/>
                <w:highlight w:val="yellow"/>
              </w:rPr>
              <w:t>875</w:t>
            </w:r>
            <w:r>
              <w:rPr>
                <w:sz w:val="26"/>
                <w:highlight w:val="yellow"/>
              </w:rPr>
              <w:t>,</w:t>
            </w:r>
            <w:r>
              <w:rPr>
                <w:sz w:val="26"/>
                <w:highlight w:val="yellow"/>
              </w:rPr>
              <w:t>22109</w:t>
            </w:r>
            <w:r>
              <w:rPr>
                <w:sz w:val="26"/>
              </w:rPr>
              <w:t xml:space="preserve"> тыс. руб. в том числе:</w:t>
            </w:r>
          </w:p>
          <w:p w14:paraId="83000000">
            <w:pPr>
              <w:rPr>
                <w:sz w:val="26"/>
              </w:rPr>
            </w:pPr>
            <w:r>
              <w:rPr>
                <w:sz w:val="26"/>
              </w:rPr>
              <w:t xml:space="preserve">Объем бюджетных ассигнований из бюджета города – </w:t>
            </w:r>
            <w:r>
              <w:rPr>
                <w:sz w:val="26"/>
              </w:rPr>
              <w:t xml:space="preserve">   </w:t>
            </w:r>
            <w:r>
              <w:rPr>
                <w:sz w:val="26"/>
              </w:rPr>
              <w:t xml:space="preserve">                      </w:t>
            </w:r>
            <w:r>
              <w:rPr>
                <w:sz w:val="26"/>
                <w:highlight w:val="yellow"/>
              </w:rPr>
              <w:t>35 397</w:t>
            </w:r>
            <w:r>
              <w:rPr>
                <w:sz w:val="26"/>
                <w:highlight w:val="yellow"/>
              </w:rPr>
              <w:t>,</w:t>
            </w:r>
            <w:r>
              <w:rPr>
                <w:sz w:val="26"/>
                <w:highlight w:val="yellow"/>
              </w:rPr>
              <w:t>07107</w:t>
            </w:r>
            <w:r>
              <w:rPr>
                <w:sz w:val="26"/>
              </w:rPr>
              <w:t xml:space="preserve"> тыс.руб., в том числе:</w:t>
            </w:r>
          </w:p>
          <w:p w14:paraId="84000000">
            <w:pPr>
              <w:rPr>
                <w:sz w:val="26"/>
              </w:rPr>
            </w:pPr>
            <w:r>
              <w:rPr>
                <w:sz w:val="26"/>
              </w:rPr>
              <w:t>2019 год – 0,000 тыс. руб.;</w:t>
            </w:r>
          </w:p>
          <w:p w14:paraId="85000000">
            <w:pPr>
              <w:rPr>
                <w:sz w:val="26"/>
              </w:rPr>
            </w:pPr>
            <w:r>
              <w:rPr>
                <w:sz w:val="26"/>
              </w:rPr>
              <w:t>2020 год – 6 969,00123 тыс. руб.;</w:t>
            </w:r>
          </w:p>
          <w:p w14:paraId="86000000">
            <w:pPr>
              <w:rPr>
                <w:sz w:val="26"/>
              </w:rPr>
            </w:pPr>
            <w:r>
              <w:rPr>
                <w:sz w:val="26"/>
              </w:rPr>
              <w:t xml:space="preserve">2021 год – 7 321,58692 тыс. руб.; </w:t>
            </w:r>
          </w:p>
          <w:p w14:paraId="87000000">
            <w:pPr>
              <w:rPr>
                <w:sz w:val="26"/>
              </w:rPr>
            </w:pPr>
            <w:r>
              <w:rPr>
                <w:sz w:val="26"/>
              </w:rPr>
              <w:t xml:space="preserve">2022 год – 11 463,40896 тыс. руб.; </w:t>
            </w:r>
          </w:p>
          <w:p w14:paraId="88000000">
            <w:pPr>
              <w:rPr>
                <w:sz w:val="26"/>
              </w:rPr>
            </w:pPr>
            <w:r>
              <w:rPr>
                <w:sz w:val="26"/>
              </w:rPr>
              <w:t xml:space="preserve">2023 год </w:t>
            </w:r>
            <w:r>
              <w:rPr>
                <w:sz w:val="26"/>
                <w:highlight w:val="yellow"/>
              </w:rPr>
              <w:t xml:space="preserve">– 2 </w:t>
            </w:r>
            <w:r>
              <w:rPr>
                <w:sz w:val="26"/>
                <w:highlight w:val="yellow"/>
              </w:rPr>
              <w:t>643</w:t>
            </w:r>
            <w:r>
              <w:rPr>
                <w:sz w:val="26"/>
                <w:highlight w:val="yellow"/>
              </w:rPr>
              <w:t>,</w:t>
            </w:r>
            <w:r>
              <w:rPr>
                <w:sz w:val="26"/>
                <w:highlight w:val="yellow"/>
              </w:rPr>
              <w:t>07396</w:t>
            </w:r>
            <w:r>
              <w:rPr>
                <w:sz w:val="26"/>
              </w:rPr>
              <w:t xml:space="preserve"> тыс. руб; </w:t>
            </w:r>
          </w:p>
          <w:p w14:paraId="89000000">
            <w:pPr>
              <w:rPr>
                <w:sz w:val="26"/>
              </w:rPr>
            </w:pPr>
            <w:r>
              <w:rPr>
                <w:sz w:val="26"/>
              </w:rPr>
              <w:t xml:space="preserve">2024 год – </w:t>
            </w:r>
            <w:r>
              <w:rPr>
                <w:sz w:val="26"/>
                <w:highlight w:val="yellow"/>
              </w:rPr>
              <w:t>2 000</w:t>
            </w:r>
            <w:r>
              <w:rPr>
                <w:sz w:val="26"/>
                <w:highlight w:val="yellow"/>
              </w:rPr>
              <w:t>,000</w:t>
            </w:r>
            <w:r>
              <w:rPr>
                <w:sz w:val="26"/>
              </w:rPr>
              <w:t xml:space="preserve"> тыс. руб;</w:t>
            </w:r>
          </w:p>
          <w:p w14:paraId="8A000000">
            <w:pPr>
              <w:rPr>
                <w:sz w:val="26"/>
              </w:rPr>
            </w:pPr>
            <w:r>
              <w:rPr>
                <w:sz w:val="26"/>
              </w:rPr>
              <w:t xml:space="preserve">2025 год – </w:t>
            </w:r>
            <w:r>
              <w:rPr>
                <w:sz w:val="26"/>
                <w:highlight w:val="yellow"/>
              </w:rPr>
              <w:t>2 500,000</w:t>
            </w:r>
            <w:r>
              <w:rPr>
                <w:sz w:val="26"/>
              </w:rPr>
              <w:t xml:space="preserve"> тыс. руб;</w:t>
            </w:r>
          </w:p>
          <w:p w14:paraId="8B000000">
            <w:pPr>
              <w:rPr>
                <w:sz w:val="26"/>
              </w:rPr>
            </w:pPr>
            <w:r>
              <w:rPr>
                <w:sz w:val="26"/>
              </w:rPr>
              <w:t xml:space="preserve">2026 год – </w:t>
            </w:r>
            <w:r>
              <w:rPr>
                <w:sz w:val="26"/>
                <w:highlight w:val="yellow"/>
              </w:rPr>
              <w:t>2 500,000</w:t>
            </w:r>
            <w:r>
              <w:rPr>
                <w:sz w:val="26"/>
              </w:rPr>
              <w:t xml:space="preserve"> тыс. руб.</w:t>
            </w:r>
          </w:p>
          <w:p w14:paraId="8C000000">
            <w:pPr>
              <w:rPr>
                <w:sz w:val="26"/>
              </w:rPr>
            </w:pPr>
            <w:r>
              <w:rPr>
                <w:sz w:val="26"/>
              </w:rPr>
              <w:t>Объем бюджетных ассигнований из областного бюджета Уль</w:t>
            </w:r>
            <w:r>
              <w:rPr>
                <w:sz w:val="26"/>
              </w:rPr>
              <w:t>я</w:t>
            </w:r>
            <w:r>
              <w:rPr>
                <w:sz w:val="26"/>
              </w:rPr>
              <w:t>новской области –</w:t>
            </w:r>
            <w:r>
              <w:rPr>
                <w:sz w:val="26"/>
              </w:rPr>
              <w:t xml:space="preserve"> </w:t>
            </w:r>
            <w:r>
              <w:rPr>
                <w:sz w:val="26"/>
                <w:highlight w:val="yellow"/>
              </w:rPr>
              <w:t>4</w:t>
            </w:r>
            <w:r>
              <w:rPr>
                <w:sz w:val="26"/>
                <w:highlight w:val="yellow"/>
              </w:rPr>
              <w:t>97</w:t>
            </w:r>
            <w:r>
              <w:rPr>
                <w:sz w:val="26"/>
                <w:highlight w:val="yellow"/>
              </w:rPr>
              <w:t> </w:t>
            </w:r>
            <w:r>
              <w:rPr>
                <w:sz w:val="26"/>
                <w:highlight w:val="yellow"/>
              </w:rPr>
              <w:t>478</w:t>
            </w:r>
            <w:r>
              <w:rPr>
                <w:sz w:val="26"/>
                <w:highlight w:val="yellow"/>
              </w:rPr>
              <w:t>,</w:t>
            </w:r>
            <w:r>
              <w:rPr>
                <w:sz w:val="26"/>
                <w:highlight w:val="yellow"/>
              </w:rPr>
              <w:t>15002</w:t>
            </w:r>
            <w:r>
              <w:rPr>
                <w:sz w:val="26"/>
              </w:rPr>
              <w:t xml:space="preserve"> </w:t>
            </w:r>
            <w:r>
              <w:rPr>
                <w:sz w:val="26"/>
              </w:rPr>
              <w:t>тыс. руб, в том числе:</w:t>
            </w:r>
          </w:p>
          <w:p w14:paraId="8D000000">
            <w:pPr>
              <w:rPr>
                <w:sz w:val="26"/>
              </w:rPr>
            </w:pPr>
            <w:r>
              <w:rPr>
                <w:sz w:val="26"/>
              </w:rPr>
              <w:t>2019 год – 0,0 тыс. руб.;</w:t>
            </w:r>
          </w:p>
          <w:p w14:paraId="8E000000">
            <w:pPr>
              <w:rPr>
                <w:sz w:val="26"/>
              </w:rPr>
            </w:pPr>
            <w:r>
              <w:rPr>
                <w:sz w:val="26"/>
              </w:rPr>
              <w:t>2020 год – 46 632,30734 тыс. руб.;</w:t>
            </w:r>
          </w:p>
          <w:p w14:paraId="8F000000">
            <w:pPr>
              <w:rPr>
                <w:sz w:val="26"/>
              </w:rPr>
            </w:pPr>
            <w:r>
              <w:rPr>
                <w:sz w:val="26"/>
              </w:rPr>
              <w:t>2021 год – 89 770,12508 тыс. руб.;</w:t>
            </w:r>
          </w:p>
          <w:p w14:paraId="90000000">
            <w:pPr>
              <w:rPr>
                <w:sz w:val="26"/>
              </w:rPr>
            </w:pPr>
            <w:r>
              <w:rPr>
                <w:sz w:val="26"/>
              </w:rPr>
              <w:t>2022 год – 162 357,45127 тыс. руб.;</w:t>
            </w:r>
          </w:p>
          <w:p w14:paraId="91000000">
            <w:pPr>
              <w:rPr>
                <w:sz w:val="26"/>
              </w:rPr>
            </w:pPr>
            <w:r>
              <w:rPr>
                <w:sz w:val="26"/>
              </w:rPr>
              <w:t xml:space="preserve">2023 год – </w:t>
            </w:r>
            <w:r>
              <w:rPr>
                <w:sz w:val="26"/>
                <w:highlight w:val="yellow"/>
              </w:rPr>
              <w:t>6</w:t>
            </w:r>
            <w:r>
              <w:rPr>
                <w:sz w:val="26"/>
                <w:highlight w:val="yellow"/>
              </w:rPr>
              <w:t>2</w:t>
            </w:r>
            <w:r>
              <w:rPr>
                <w:sz w:val="26"/>
                <w:highlight w:val="yellow"/>
              </w:rPr>
              <w:t> </w:t>
            </w:r>
            <w:r>
              <w:rPr>
                <w:sz w:val="26"/>
                <w:highlight w:val="yellow"/>
              </w:rPr>
              <w:t>732</w:t>
            </w:r>
            <w:r>
              <w:rPr>
                <w:sz w:val="26"/>
                <w:highlight w:val="yellow"/>
              </w:rPr>
              <w:t>,</w:t>
            </w:r>
            <w:r>
              <w:rPr>
                <w:sz w:val="26"/>
                <w:highlight w:val="yellow"/>
              </w:rPr>
              <w:t>22633</w:t>
            </w:r>
            <w:r>
              <w:rPr>
                <w:sz w:val="26"/>
              </w:rPr>
              <w:t xml:space="preserve"> тыс. руб;</w:t>
            </w:r>
          </w:p>
          <w:p w14:paraId="92000000">
            <w:pPr>
              <w:rPr>
                <w:sz w:val="26"/>
              </w:rPr>
            </w:pPr>
            <w:r>
              <w:rPr>
                <w:sz w:val="26"/>
              </w:rPr>
              <w:t xml:space="preserve">2024 год – </w:t>
            </w:r>
            <w:r>
              <w:rPr>
                <w:sz w:val="26"/>
                <w:highlight w:val="yellow"/>
              </w:rPr>
              <w:t>48</w:t>
            </w:r>
            <w:r>
              <w:rPr>
                <w:sz w:val="26"/>
                <w:highlight w:val="yellow"/>
              </w:rPr>
              <w:t xml:space="preserve"> </w:t>
            </w:r>
            <w:r>
              <w:rPr>
                <w:sz w:val="26"/>
                <w:highlight w:val="yellow"/>
              </w:rPr>
              <w:t>820</w:t>
            </w:r>
            <w:r>
              <w:rPr>
                <w:sz w:val="26"/>
                <w:highlight w:val="yellow"/>
              </w:rPr>
              <w:t>,</w:t>
            </w:r>
            <w:r>
              <w:rPr>
                <w:sz w:val="26"/>
                <w:highlight w:val="yellow"/>
              </w:rPr>
              <w:t>000</w:t>
            </w:r>
            <w:r>
              <w:rPr>
                <w:sz w:val="26"/>
                <w:highlight w:val="yellow"/>
              </w:rPr>
              <w:t>00</w:t>
            </w:r>
            <w:r>
              <w:rPr>
                <w:sz w:val="26"/>
              </w:rPr>
              <w:t xml:space="preserve"> тыс. руб;</w:t>
            </w:r>
          </w:p>
          <w:p w14:paraId="93000000">
            <w:pPr>
              <w:rPr>
                <w:sz w:val="26"/>
              </w:rPr>
            </w:pPr>
            <w:r>
              <w:rPr>
                <w:sz w:val="26"/>
              </w:rPr>
              <w:t xml:space="preserve">2025 год – </w:t>
            </w:r>
            <w:r>
              <w:rPr>
                <w:sz w:val="26"/>
                <w:highlight w:val="yellow"/>
              </w:rPr>
              <w:t>77</w:t>
            </w:r>
            <w:r>
              <w:rPr>
                <w:sz w:val="26"/>
                <w:highlight w:val="yellow"/>
              </w:rPr>
              <w:t xml:space="preserve"> </w:t>
            </w:r>
            <w:r>
              <w:rPr>
                <w:sz w:val="26"/>
                <w:highlight w:val="yellow"/>
              </w:rPr>
              <w:t>166</w:t>
            </w:r>
            <w:r>
              <w:rPr>
                <w:sz w:val="26"/>
                <w:highlight w:val="yellow"/>
              </w:rPr>
              <w:t>,</w:t>
            </w:r>
            <w:r>
              <w:rPr>
                <w:sz w:val="26"/>
                <w:highlight w:val="yellow"/>
              </w:rPr>
              <w:t>04</w:t>
            </w:r>
            <w:r>
              <w:rPr>
                <w:sz w:val="26"/>
                <w:highlight w:val="yellow"/>
              </w:rPr>
              <w:t>000</w:t>
            </w:r>
            <w:r>
              <w:rPr>
                <w:sz w:val="26"/>
              </w:rPr>
              <w:t xml:space="preserve"> тыс. руб</w:t>
            </w:r>
            <w:r>
              <w:rPr>
                <w:sz w:val="26"/>
              </w:rPr>
              <w:t>;</w:t>
            </w:r>
          </w:p>
          <w:p w14:paraId="94000000">
            <w:pPr>
              <w:rPr>
                <w:sz w:val="26"/>
              </w:rPr>
            </w:pPr>
            <w:r>
              <w:rPr>
                <w:sz w:val="26"/>
              </w:rPr>
              <w:t xml:space="preserve">2026 год – </w:t>
            </w:r>
            <w:r>
              <w:rPr>
                <w:sz w:val="26"/>
                <w:highlight w:val="yellow"/>
              </w:rPr>
              <w:t>10 000,00000</w:t>
            </w:r>
            <w:r>
              <w:rPr>
                <w:sz w:val="26"/>
              </w:rPr>
              <w:t xml:space="preserve"> тыс. руб.</w:t>
            </w:r>
          </w:p>
        </w:tc>
      </w:tr>
      <w:tr>
        <w:tc>
          <w:tcPr>
            <w:tcW w:type="dxa" w:w="23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5000000">
            <w:pPr>
              <w:rPr>
                <w:color w:val="000000"/>
                <w:sz w:val="26"/>
              </w:rPr>
            </w:pPr>
            <w:r>
              <w:rPr>
                <w:color w:val="000000"/>
                <w:sz w:val="26"/>
              </w:rPr>
              <w:t>Ресурсное обесп</w:t>
            </w:r>
            <w:r>
              <w:rPr>
                <w:color w:val="000000"/>
                <w:sz w:val="26"/>
              </w:rPr>
              <w:t>е</w:t>
            </w:r>
            <w:r>
              <w:rPr>
                <w:color w:val="000000"/>
                <w:sz w:val="26"/>
              </w:rPr>
              <w:t>чение проектов, реализуемых в с</w:t>
            </w:r>
            <w:r>
              <w:rPr>
                <w:color w:val="000000"/>
                <w:sz w:val="26"/>
              </w:rPr>
              <w:t>о</w:t>
            </w:r>
            <w:r>
              <w:rPr>
                <w:color w:val="000000"/>
                <w:sz w:val="26"/>
              </w:rPr>
              <w:t>ставе муниципал</w:t>
            </w:r>
            <w:r>
              <w:rPr>
                <w:color w:val="000000"/>
                <w:sz w:val="26"/>
              </w:rPr>
              <w:t>ь</w:t>
            </w:r>
            <w:r>
              <w:rPr>
                <w:color w:val="000000"/>
                <w:sz w:val="26"/>
              </w:rPr>
              <w:t>ной программы, с разбивкой по и</w:t>
            </w:r>
            <w:r>
              <w:rPr>
                <w:color w:val="000000"/>
                <w:sz w:val="26"/>
              </w:rPr>
              <w:t>с</w:t>
            </w:r>
            <w:r>
              <w:rPr>
                <w:color w:val="000000"/>
                <w:sz w:val="26"/>
              </w:rPr>
              <w:t>точникам финанс</w:t>
            </w:r>
            <w:r>
              <w:rPr>
                <w:color w:val="000000"/>
                <w:sz w:val="26"/>
              </w:rPr>
              <w:t>о</w:t>
            </w:r>
            <w:r>
              <w:rPr>
                <w:color w:val="000000"/>
                <w:sz w:val="26"/>
              </w:rPr>
              <w:t>вого обеспечения и годам реализации (при наличии)</w:t>
            </w:r>
          </w:p>
        </w:tc>
        <w:tc>
          <w:tcPr>
            <w:tcW w:type="dxa" w:w="73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6000000">
            <w:pPr>
              <w:rPr>
                <w:sz w:val="26"/>
              </w:rPr>
            </w:pPr>
            <w:r>
              <w:rPr>
                <w:sz w:val="26"/>
              </w:rPr>
              <w:t>Финансирование</w:t>
            </w:r>
            <w:r>
              <w:rPr>
                <w:sz w:val="26"/>
              </w:rPr>
              <w:t xml:space="preserve"> национального проекта «Жильё и городская среда»</w:t>
            </w:r>
            <w:r>
              <w:rPr>
                <w:sz w:val="26"/>
              </w:rPr>
              <w:t xml:space="preserve"> - </w:t>
            </w:r>
            <w:r>
              <w:rPr>
                <w:sz w:val="26"/>
              </w:rPr>
              <w:t>бюджет города</w:t>
            </w:r>
            <w:r>
              <w:rPr>
                <w:sz w:val="26"/>
              </w:rPr>
              <w:t xml:space="preserve"> Димитровграда</w:t>
            </w:r>
            <w:r>
              <w:rPr>
                <w:sz w:val="26"/>
              </w:rPr>
              <w:t xml:space="preserve">, </w:t>
            </w:r>
            <w:r>
              <w:rPr>
                <w:sz w:val="26"/>
              </w:rPr>
              <w:t>источником финансов</w:t>
            </w:r>
            <w:r>
              <w:rPr>
                <w:sz w:val="26"/>
              </w:rPr>
              <w:t>о</w:t>
            </w:r>
            <w:r>
              <w:rPr>
                <w:sz w:val="26"/>
              </w:rPr>
              <w:t>го обеспечения которого явля</w:t>
            </w:r>
            <w:r>
              <w:rPr>
                <w:sz w:val="26"/>
              </w:rPr>
              <w:t>ю</w:t>
            </w:r>
            <w:r>
              <w:rPr>
                <w:sz w:val="26"/>
              </w:rPr>
              <w:t>тся ассигнования из бю</w:t>
            </w:r>
            <w:r>
              <w:rPr>
                <w:sz w:val="26"/>
              </w:rPr>
              <w:t>джета г</w:t>
            </w:r>
            <w:r>
              <w:rPr>
                <w:sz w:val="26"/>
              </w:rPr>
              <w:t>о</w:t>
            </w:r>
            <w:r>
              <w:rPr>
                <w:sz w:val="26"/>
              </w:rPr>
              <w:t>рода и ассигнования из областного бюджета Ульяновской о</w:t>
            </w:r>
            <w:r>
              <w:rPr>
                <w:sz w:val="26"/>
              </w:rPr>
              <w:t>б</w:t>
            </w:r>
            <w:r>
              <w:rPr>
                <w:sz w:val="26"/>
              </w:rPr>
              <w:t>ласти.</w:t>
            </w:r>
          </w:p>
          <w:p w14:paraId="97000000">
            <w:pPr>
              <w:rPr>
                <w:sz w:val="26"/>
              </w:rPr>
            </w:pPr>
            <w:r>
              <w:rPr>
                <w:sz w:val="26"/>
              </w:rPr>
              <w:t>Общий объем бюджетных ассигнований бюджета города на ф</w:t>
            </w:r>
            <w:r>
              <w:rPr>
                <w:sz w:val="26"/>
              </w:rPr>
              <w:t>и</w:t>
            </w:r>
            <w:r>
              <w:rPr>
                <w:sz w:val="26"/>
              </w:rPr>
              <w:t>нансовое обеспечение реализации муниципальной программы составляет</w:t>
            </w:r>
          </w:p>
          <w:p w14:paraId="98000000">
            <w:pPr>
              <w:rPr>
                <w:sz w:val="26"/>
              </w:rPr>
            </w:pPr>
            <w:r>
              <w:rPr>
                <w:sz w:val="26"/>
                <w:highlight w:val="yellow"/>
              </w:rPr>
              <w:t>388 648,88109</w:t>
            </w:r>
            <w:r>
              <w:rPr>
                <w:sz w:val="26"/>
              </w:rPr>
              <w:t xml:space="preserve"> </w:t>
            </w:r>
            <w:r>
              <w:rPr>
                <w:sz w:val="26"/>
              </w:rPr>
              <w:t>тыс. руб. в том числе:</w:t>
            </w:r>
          </w:p>
          <w:p w14:paraId="99000000">
            <w:pPr>
              <w:rPr>
                <w:sz w:val="26"/>
              </w:rPr>
            </w:pPr>
            <w:r>
              <w:rPr>
                <w:sz w:val="26"/>
              </w:rPr>
              <w:t xml:space="preserve">Объем бюджетных ассигнований из бюджета города – </w:t>
            </w:r>
            <w:r>
              <w:rPr>
                <w:sz w:val="26"/>
                <w:highlight w:val="yellow"/>
              </w:rPr>
              <w:t>2</w:t>
            </w:r>
            <w:r>
              <w:rPr>
                <w:sz w:val="26"/>
                <w:highlight w:val="yellow"/>
              </w:rPr>
              <w:t>7</w:t>
            </w:r>
            <w:r>
              <w:rPr>
                <w:sz w:val="26"/>
                <w:highlight w:val="yellow"/>
              </w:rPr>
              <w:t> </w:t>
            </w:r>
            <w:r>
              <w:rPr>
                <w:sz w:val="26"/>
                <w:highlight w:val="yellow"/>
              </w:rPr>
              <w:t>156</w:t>
            </w:r>
            <w:r>
              <w:rPr>
                <w:sz w:val="26"/>
                <w:highlight w:val="yellow"/>
              </w:rPr>
              <w:t>,</w:t>
            </w:r>
            <w:r>
              <w:rPr>
                <w:sz w:val="26"/>
                <w:highlight w:val="yellow"/>
              </w:rPr>
              <w:t>77107</w:t>
            </w:r>
            <w:r>
              <w:rPr>
                <w:sz w:val="26"/>
              </w:rPr>
              <w:t xml:space="preserve"> тыс.руб., в том числе:</w:t>
            </w:r>
          </w:p>
          <w:p w14:paraId="9A000000">
            <w:pPr>
              <w:rPr>
                <w:sz w:val="26"/>
              </w:rPr>
            </w:pPr>
            <w:r>
              <w:rPr>
                <w:sz w:val="26"/>
              </w:rPr>
              <w:t>2019 год – 0,000 тыс. руб.;</w:t>
            </w:r>
          </w:p>
          <w:p w14:paraId="9B000000">
            <w:pPr>
              <w:rPr>
                <w:sz w:val="26"/>
              </w:rPr>
            </w:pPr>
            <w:r>
              <w:rPr>
                <w:sz w:val="26"/>
              </w:rPr>
              <w:t>2020 год – 6 504,00123 тыс. руб.;</w:t>
            </w:r>
          </w:p>
          <w:p w14:paraId="9C000000">
            <w:pPr>
              <w:rPr>
                <w:sz w:val="26"/>
              </w:rPr>
            </w:pPr>
            <w:r>
              <w:rPr>
                <w:sz w:val="26"/>
              </w:rPr>
              <w:t xml:space="preserve">2021 год – 7 270,58692 тыс. руб.; </w:t>
            </w:r>
          </w:p>
          <w:p w14:paraId="9D000000">
            <w:pPr>
              <w:rPr>
                <w:sz w:val="26"/>
              </w:rPr>
            </w:pPr>
            <w:r>
              <w:rPr>
                <w:sz w:val="26"/>
              </w:rPr>
              <w:t xml:space="preserve">2022 год – 10 741,90896 тыс. руб.; </w:t>
            </w:r>
          </w:p>
          <w:p w14:paraId="9E000000">
            <w:pPr>
              <w:rPr>
                <w:sz w:val="26"/>
              </w:rPr>
            </w:pPr>
            <w:r>
              <w:rPr>
                <w:sz w:val="26"/>
              </w:rPr>
              <w:t xml:space="preserve">2023 год – </w:t>
            </w:r>
            <w:r>
              <w:rPr>
                <w:sz w:val="26"/>
                <w:highlight w:val="yellow"/>
              </w:rPr>
              <w:t>2</w:t>
            </w:r>
            <w:r>
              <w:rPr>
                <w:sz w:val="26"/>
                <w:highlight w:val="yellow"/>
              </w:rPr>
              <w:t> </w:t>
            </w:r>
            <w:r>
              <w:rPr>
                <w:sz w:val="26"/>
                <w:highlight w:val="yellow"/>
              </w:rPr>
              <w:t>640</w:t>
            </w:r>
            <w:r>
              <w:rPr>
                <w:sz w:val="26"/>
                <w:highlight w:val="yellow"/>
              </w:rPr>
              <w:t>,</w:t>
            </w:r>
            <w:r>
              <w:rPr>
                <w:sz w:val="26"/>
                <w:highlight w:val="yellow"/>
              </w:rPr>
              <w:t>27396</w:t>
            </w:r>
            <w:r>
              <w:rPr>
                <w:sz w:val="26"/>
              </w:rPr>
              <w:t xml:space="preserve"> тыс. руб; </w:t>
            </w:r>
          </w:p>
          <w:p w14:paraId="9F000000">
            <w:pPr>
              <w:rPr>
                <w:sz w:val="26"/>
              </w:rPr>
            </w:pPr>
            <w:r>
              <w:rPr>
                <w:sz w:val="26"/>
              </w:rPr>
              <w:t>2024 год – 0,000 тыс. руб;</w:t>
            </w:r>
          </w:p>
          <w:p w14:paraId="A0000000">
            <w:pPr>
              <w:rPr>
                <w:sz w:val="26"/>
              </w:rPr>
            </w:pPr>
            <w:r>
              <w:rPr>
                <w:sz w:val="26"/>
              </w:rPr>
              <w:t>2025 год – 0,000 тыс. руб;</w:t>
            </w:r>
          </w:p>
          <w:p w14:paraId="A1000000">
            <w:pPr>
              <w:rPr>
                <w:sz w:val="26"/>
              </w:rPr>
            </w:pPr>
            <w:r>
              <w:rPr>
                <w:sz w:val="26"/>
              </w:rPr>
              <w:t xml:space="preserve">2026 год – </w:t>
            </w:r>
            <w:r>
              <w:rPr>
                <w:sz w:val="26"/>
                <w:highlight w:val="yellow"/>
              </w:rPr>
              <w:t>0,000</w:t>
            </w:r>
            <w:r>
              <w:rPr>
                <w:sz w:val="26"/>
              </w:rPr>
              <w:t xml:space="preserve"> тыс. руб.</w:t>
            </w:r>
          </w:p>
          <w:p w14:paraId="A2000000">
            <w:pPr>
              <w:rPr>
                <w:sz w:val="26"/>
              </w:rPr>
            </w:pPr>
            <w:r>
              <w:rPr>
                <w:sz w:val="26"/>
              </w:rPr>
              <w:t>Объем бюджетных ассигнований из областного бюджета Уль</w:t>
            </w:r>
            <w:r>
              <w:rPr>
                <w:sz w:val="26"/>
              </w:rPr>
              <w:t>я</w:t>
            </w:r>
            <w:r>
              <w:rPr>
                <w:sz w:val="26"/>
              </w:rPr>
              <w:t xml:space="preserve">новской области – </w:t>
            </w:r>
            <w:r>
              <w:rPr>
                <w:sz w:val="26"/>
                <w:highlight w:val="yellow"/>
              </w:rPr>
              <w:t>361 492,11002</w:t>
            </w:r>
            <w:r>
              <w:rPr>
                <w:sz w:val="26"/>
              </w:rPr>
              <w:t xml:space="preserve"> тыс.руб. в том числе:</w:t>
            </w:r>
          </w:p>
          <w:p w14:paraId="A3000000">
            <w:pPr>
              <w:rPr>
                <w:sz w:val="26"/>
              </w:rPr>
            </w:pPr>
            <w:r>
              <w:rPr>
                <w:sz w:val="26"/>
              </w:rPr>
              <w:t>2019 год – 0,0 тыс. руб.;</w:t>
            </w:r>
          </w:p>
          <w:p w14:paraId="A4000000">
            <w:pPr>
              <w:rPr>
                <w:sz w:val="26"/>
              </w:rPr>
            </w:pPr>
            <w:r>
              <w:rPr>
                <w:sz w:val="26"/>
              </w:rPr>
              <w:t>2020 год – 46 632,30734 тыс. руб.;</w:t>
            </w:r>
          </w:p>
          <w:p w14:paraId="A5000000">
            <w:pPr>
              <w:rPr>
                <w:sz w:val="26"/>
              </w:rPr>
            </w:pPr>
            <w:r>
              <w:rPr>
                <w:sz w:val="26"/>
              </w:rPr>
              <w:t>2021 год – 89 770,12508 тыс. руб.;</w:t>
            </w:r>
          </w:p>
          <w:p w14:paraId="A6000000">
            <w:pPr>
              <w:rPr>
                <w:sz w:val="26"/>
              </w:rPr>
            </w:pPr>
            <w:r>
              <w:rPr>
                <w:sz w:val="26"/>
              </w:rPr>
              <w:t>2022 год – 162 357,45127 тыс. руб.;</w:t>
            </w:r>
          </w:p>
          <w:p w14:paraId="A7000000">
            <w:pPr>
              <w:rPr>
                <w:sz w:val="26"/>
              </w:rPr>
            </w:pPr>
            <w:r>
              <w:rPr>
                <w:sz w:val="26"/>
              </w:rPr>
              <w:t xml:space="preserve">2023 год – </w:t>
            </w:r>
            <w:r>
              <w:rPr>
                <w:sz w:val="26"/>
                <w:highlight w:val="yellow"/>
              </w:rPr>
              <w:t>62 732,22633</w:t>
            </w:r>
            <w:r>
              <w:rPr>
                <w:sz w:val="26"/>
              </w:rPr>
              <w:t xml:space="preserve"> тыс. руб;</w:t>
            </w:r>
          </w:p>
          <w:p w14:paraId="A8000000">
            <w:pPr>
              <w:rPr>
                <w:sz w:val="26"/>
                <w:highlight w:val="yellow"/>
              </w:rPr>
            </w:pPr>
            <w:r>
              <w:rPr>
                <w:sz w:val="26"/>
              </w:rPr>
              <w:t xml:space="preserve">2024 год – </w:t>
            </w:r>
            <w:r>
              <w:rPr>
                <w:sz w:val="26"/>
                <w:highlight w:val="yellow"/>
              </w:rPr>
              <w:t>0,00000 тыс. руб;</w:t>
            </w:r>
          </w:p>
          <w:p w14:paraId="A9000000">
            <w:pPr>
              <w:rPr>
                <w:sz w:val="26"/>
              </w:rPr>
            </w:pPr>
            <w:r>
              <w:rPr>
                <w:sz w:val="26"/>
              </w:rPr>
              <w:t xml:space="preserve">2025 год – </w:t>
            </w:r>
            <w:r>
              <w:rPr>
                <w:sz w:val="26"/>
                <w:highlight w:val="yellow"/>
              </w:rPr>
              <w:t>0,00000</w:t>
            </w:r>
            <w:r>
              <w:rPr>
                <w:sz w:val="26"/>
              </w:rPr>
              <w:t xml:space="preserve"> тыс. руб;</w:t>
            </w:r>
          </w:p>
          <w:p w14:paraId="AA000000">
            <w:pPr>
              <w:rPr>
                <w:sz w:val="26"/>
              </w:rPr>
            </w:pPr>
            <w:r>
              <w:rPr>
                <w:sz w:val="26"/>
              </w:rPr>
              <w:t>2026 год –</w:t>
            </w:r>
            <w:r>
              <w:rPr>
                <w:sz w:val="26"/>
                <w:highlight w:val="yellow"/>
              </w:rPr>
              <w:t xml:space="preserve"> 0,00000</w:t>
            </w:r>
            <w:r>
              <w:rPr>
                <w:sz w:val="26"/>
              </w:rPr>
              <w:t xml:space="preserve"> тыс. руб.</w:t>
            </w:r>
          </w:p>
        </w:tc>
      </w:tr>
      <w:tr>
        <w:tc>
          <w:tcPr>
            <w:tcW w:type="dxa" w:w="23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B000000">
            <w:pPr>
              <w:pStyle w:val="Style_6"/>
              <w:ind w:firstLine="0" w:left="0"/>
              <w:rPr>
                <w:rFonts w:ascii="Times New Roman" w:hAnsi="Times New Roman"/>
                <w:sz w:val="26"/>
              </w:rPr>
            </w:pPr>
            <w:r>
              <w:rPr>
                <w:rFonts w:ascii="Times New Roman" w:hAnsi="Times New Roman"/>
                <w:sz w:val="26"/>
              </w:rPr>
              <w:t>Основные ожида</w:t>
            </w:r>
            <w:r>
              <w:rPr>
                <w:rFonts w:ascii="Times New Roman" w:hAnsi="Times New Roman"/>
                <w:sz w:val="26"/>
              </w:rPr>
              <w:t>е</w:t>
            </w:r>
            <w:r>
              <w:rPr>
                <w:rFonts w:ascii="Times New Roman" w:hAnsi="Times New Roman"/>
                <w:sz w:val="26"/>
              </w:rPr>
              <w:t>мые результаты реализации мун</w:t>
            </w:r>
            <w:r>
              <w:rPr>
                <w:rFonts w:ascii="Times New Roman" w:hAnsi="Times New Roman"/>
                <w:sz w:val="26"/>
              </w:rPr>
              <w:t>и</w:t>
            </w:r>
            <w:r>
              <w:rPr>
                <w:rFonts w:ascii="Times New Roman" w:hAnsi="Times New Roman"/>
                <w:sz w:val="26"/>
              </w:rPr>
              <w:t>ципальной пр</w:t>
            </w:r>
            <w:r>
              <w:rPr>
                <w:rFonts w:ascii="Times New Roman" w:hAnsi="Times New Roman"/>
                <w:sz w:val="26"/>
              </w:rPr>
              <w:t>о</w:t>
            </w:r>
            <w:r>
              <w:rPr>
                <w:rFonts w:ascii="Times New Roman" w:hAnsi="Times New Roman"/>
                <w:sz w:val="26"/>
              </w:rPr>
              <w:t>граммы</w:t>
            </w:r>
          </w:p>
        </w:tc>
        <w:tc>
          <w:tcPr>
            <w:tcW w:type="dxa" w:w="73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C000000">
            <w:pPr>
              <w:ind/>
              <w:jc w:val="both"/>
              <w:rPr>
                <w:sz w:val="26"/>
              </w:rPr>
            </w:pPr>
            <w:r>
              <w:rPr>
                <w:sz w:val="26"/>
              </w:rPr>
              <w:t>Реализация поставленных задач и основных направлений Пр</w:t>
            </w:r>
            <w:r>
              <w:rPr>
                <w:sz w:val="26"/>
              </w:rPr>
              <w:t>о</w:t>
            </w:r>
            <w:r>
              <w:rPr>
                <w:sz w:val="26"/>
              </w:rPr>
              <w:t>граммы будет способствовать:</w:t>
            </w:r>
          </w:p>
          <w:p w14:paraId="AD000000">
            <w:pPr>
              <w:ind/>
              <w:jc w:val="both"/>
              <w:rPr>
                <w:sz w:val="26"/>
              </w:rPr>
            </w:pPr>
            <w:r>
              <w:rPr>
                <w:sz w:val="26"/>
              </w:rPr>
              <w:t>- переселению 644 человек из аварийного жилищного фонда;</w:t>
            </w:r>
          </w:p>
          <w:p w14:paraId="AE000000">
            <w:pPr>
              <w:ind/>
              <w:jc w:val="both"/>
              <w:rPr>
                <w:sz w:val="26"/>
              </w:rPr>
            </w:pPr>
            <w:r>
              <w:rPr>
                <w:sz w:val="26"/>
              </w:rPr>
              <w:t>- снижению доли граждан, проживающих в аварийном жили</w:t>
            </w:r>
            <w:r>
              <w:rPr>
                <w:sz w:val="26"/>
              </w:rPr>
              <w:t>щ</w:t>
            </w:r>
            <w:r>
              <w:rPr>
                <w:sz w:val="26"/>
              </w:rPr>
              <w:t>ном фонде;</w:t>
            </w:r>
          </w:p>
          <w:p w14:paraId="AF000000">
            <w:pPr>
              <w:ind/>
              <w:jc w:val="both"/>
              <w:rPr>
                <w:sz w:val="26"/>
              </w:rPr>
            </w:pPr>
            <w:r>
              <w:rPr>
                <w:sz w:val="26"/>
              </w:rPr>
              <w:t>- обеспечению безопасных и благоприятных условий прожив</w:t>
            </w:r>
            <w:r>
              <w:rPr>
                <w:sz w:val="26"/>
              </w:rPr>
              <w:t>а</w:t>
            </w:r>
            <w:r>
              <w:rPr>
                <w:sz w:val="26"/>
              </w:rPr>
              <w:t>ния граждан, переселенных из аварийного жилищного фонда общей площадью 7795,41 кв. м;</w:t>
            </w:r>
          </w:p>
          <w:p w14:paraId="B0000000">
            <w:pPr>
              <w:ind/>
              <w:jc w:val="both"/>
              <w:rPr>
                <w:sz w:val="26"/>
              </w:rPr>
            </w:pPr>
            <w:r>
              <w:rPr>
                <w:sz w:val="26"/>
              </w:rPr>
              <w:t>- ликвидации расселенного аварийного жилищного фонда общей площадью 7914,1 кв. м.</w:t>
            </w:r>
          </w:p>
        </w:tc>
      </w:tr>
    </w:tbl>
    <w:p w14:paraId="B1000000">
      <w:pPr>
        <w:widowControl w:val="0"/>
        <w:ind/>
        <w:jc w:val="both"/>
        <w:rPr>
          <w:sz w:val="26"/>
        </w:rPr>
      </w:pPr>
      <w:r>
        <w:rPr>
          <w:sz w:val="26"/>
        </w:rPr>
        <w:t xml:space="preserve">&lt;*&gt; Средства бюджета города, источником финансового обеспечения которых являются средства областного бюджета, указываются в виде межбюджетных трансфертов, возможных к получению на реализацию мероприятий муниципальной программы                                                                   </w:t>
      </w:r>
      <w:r>
        <w:rPr>
          <w:spacing w:val="-3"/>
          <w:sz w:val="28"/>
        </w:rPr>
        <w:t>»;</w:t>
      </w:r>
      <w:r>
        <w:rPr>
          <w:sz w:val="26"/>
        </w:rPr>
        <w:t xml:space="preserve">                    </w:t>
      </w:r>
    </w:p>
    <w:p w14:paraId="B2000000">
      <w:pPr>
        <w:widowControl w:val="0"/>
        <w:ind w:firstLine="708" w:left="0"/>
        <w:jc w:val="both"/>
        <w:rPr>
          <w:sz w:val="26"/>
        </w:rPr>
      </w:pPr>
    </w:p>
    <w:p w14:paraId="B3000000">
      <w:pPr>
        <w:widowControl w:val="0"/>
        <w:ind/>
        <w:jc w:val="both"/>
        <w:rPr>
          <w:sz w:val="26"/>
        </w:rPr>
      </w:pPr>
      <w:r>
        <w:rPr>
          <w:sz w:val="26"/>
        </w:rPr>
        <w:tab/>
      </w:r>
      <w:r>
        <w:rPr>
          <w:sz w:val="26"/>
        </w:rPr>
        <w:t>1.</w:t>
      </w:r>
      <w:r>
        <w:rPr>
          <w:sz w:val="26"/>
        </w:rPr>
        <w:t>2</w:t>
      </w:r>
      <w:r>
        <w:rPr>
          <w:sz w:val="26"/>
        </w:rPr>
        <w:t>. Таблицу 1 раздела 6 муниципальной программы изложить в следующей редакции:</w:t>
      </w:r>
    </w:p>
    <w:p w14:paraId="B4000000">
      <w:pPr>
        <w:widowControl w:val="0"/>
        <w:ind/>
        <w:jc w:val="center"/>
        <w:rPr>
          <w:b w:val="1"/>
          <w:sz w:val="26"/>
        </w:rPr>
      </w:pPr>
    </w:p>
    <w:p w14:paraId="B5000000">
      <w:pPr>
        <w:widowControl w:val="0"/>
        <w:ind/>
        <w:jc w:val="center"/>
        <w:rPr>
          <w:b w:val="1"/>
          <w:sz w:val="26"/>
        </w:rPr>
      </w:pPr>
      <w:r>
        <w:rPr>
          <w:b w:val="1"/>
          <w:sz w:val="26"/>
        </w:rPr>
        <w:t>Система индикаторов эффективности реализации Программы</w:t>
      </w:r>
    </w:p>
    <w:tbl>
      <w:tblPr>
        <w:tblStyle w:val="Style_5"/>
        <w:tblInd w:type="dxa" w:w="0"/>
        <w:tblLayout w:type="fixed"/>
        <w:tblCellMar>
          <w:top w:type="dxa" w:w="75"/>
          <w:left w:type="dxa" w:w="0"/>
          <w:bottom w:type="dxa" w:w="75"/>
          <w:right w:type="dxa" w:w="0"/>
        </w:tblCellMar>
      </w:tblPr>
      <w:tblGrid>
        <w:gridCol w:w="542"/>
        <w:gridCol w:w="1363"/>
        <w:gridCol w:w="992"/>
        <w:gridCol w:w="1276"/>
        <w:gridCol w:w="851"/>
        <w:gridCol w:w="850"/>
        <w:gridCol w:w="851"/>
        <w:gridCol w:w="850"/>
        <w:gridCol w:w="709"/>
        <w:gridCol w:w="567"/>
        <w:gridCol w:w="709"/>
        <w:gridCol w:w="708"/>
        <w:gridCol w:w="709"/>
        <w:gridCol w:w="1276"/>
      </w:tblGrid>
      <w:tr>
        <w:tc>
          <w:tcPr>
            <w:tcW w:type="dxa" w:w="542"/>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6000000">
            <w:pPr>
              <w:widowControl w:val="0"/>
              <w:ind/>
              <w:jc w:val="center"/>
              <w:rPr>
                <w:color w:val="000000"/>
                <w:sz w:val="26"/>
              </w:rPr>
            </w:pPr>
            <w:r>
              <w:rPr>
                <w:color w:val="000000"/>
                <w:sz w:val="26"/>
              </w:rPr>
              <w:t>N п/п</w:t>
            </w:r>
          </w:p>
        </w:tc>
        <w:tc>
          <w:tcPr>
            <w:tcW w:type="dxa" w:w="1363"/>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7000000">
            <w:pPr>
              <w:widowControl w:val="0"/>
              <w:ind/>
              <w:jc w:val="center"/>
              <w:rPr>
                <w:color w:val="000000"/>
                <w:sz w:val="26"/>
              </w:rPr>
            </w:pPr>
            <w:r>
              <w:rPr>
                <w:color w:val="000000"/>
                <w:sz w:val="26"/>
              </w:rPr>
              <w:t>Наимен</w:t>
            </w:r>
            <w:r>
              <w:rPr>
                <w:color w:val="000000"/>
                <w:sz w:val="26"/>
              </w:rPr>
              <w:t>о</w:t>
            </w:r>
            <w:r>
              <w:rPr>
                <w:color w:val="000000"/>
                <w:sz w:val="26"/>
              </w:rPr>
              <w:t>вание</w:t>
            </w:r>
            <w:r>
              <w:rPr>
                <w:color w:val="000000"/>
                <w:sz w:val="26"/>
              </w:rPr>
              <w:t xml:space="preserve"> п</w:t>
            </w:r>
            <w:r>
              <w:rPr>
                <w:color w:val="000000"/>
                <w:sz w:val="26"/>
              </w:rPr>
              <w:t>о</w:t>
            </w:r>
            <w:r>
              <w:rPr>
                <w:color w:val="000000"/>
                <w:sz w:val="26"/>
              </w:rPr>
              <w:t>казателя</w:t>
            </w:r>
          </w:p>
        </w:tc>
        <w:tc>
          <w:tcPr>
            <w:tcW w:type="dxa" w:w="992"/>
            <w:vMerge w:val="restart"/>
            <w:tcBorders>
              <w:top w:color="000000" w:sz="4" w:val="single"/>
              <w:left w:color="000000" w:sz="4" w:val="single"/>
              <w:bottom w:color="000000" w:sz="4" w:val="single"/>
              <w:right w:color="000000" w:sz="4" w:val="single"/>
            </w:tcBorders>
            <w:tcMar>
              <w:top w:type="dxa" w:w="75"/>
              <w:left w:type="dxa" w:w="0"/>
              <w:bottom w:type="dxa" w:w="75"/>
              <w:right w:type="dxa" w:w="0"/>
            </w:tcMar>
          </w:tcPr>
          <w:p w14:paraId="B8000000">
            <w:pPr>
              <w:widowControl w:val="0"/>
              <w:ind/>
              <w:jc w:val="center"/>
              <w:rPr>
                <w:color w:val="000000"/>
                <w:sz w:val="26"/>
              </w:rPr>
            </w:pPr>
            <w:r>
              <w:rPr>
                <w:color w:val="000000"/>
                <w:sz w:val="26"/>
              </w:rPr>
              <w:t>Е</w:t>
            </w:r>
            <w:r>
              <w:rPr>
                <w:color w:val="000000"/>
                <w:sz w:val="26"/>
              </w:rPr>
              <w:t>диница измер</w:t>
            </w:r>
            <w:r>
              <w:rPr>
                <w:color w:val="000000"/>
                <w:sz w:val="26"/>
              </w:rPr>
              <w:t>е</w:t>
            </w:r>
            <w:r>
              <w:rPr>
                <w:color w:val="000000"/>
                <w:sz w:val="26"/>
              </w:rPr>
              <w:t>ния</w:t>
            </w:r>
          </w:p>
        </w:tc>
        <w:tc>
          <w:tcPr>
            <w:tcW w:type="dxa" w:w="1276"/>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9000000">
            <w:pPr>
              <w:widowControl w:val="0"/>
              <w:ind/>
              <w:jc w:val="center"/>
              <w:rPr>
                <w:color w:val="000000"/>
                <w:sz w:val="26"/>
              </w:rPr>
            </w:pPr>
            <w:r>
              <w:rPr>
                <w:color w:val="000000"/>
                <w:sz w:val="26"/>
              </w:rPr>
              <w:t>Хара</w:t>
            </w:r>
            <w:r>
              <w:rPr>
                <w:color w:val="000000"/>
                <w:sz w:val="26"/>
              </w:rPr>
              <w:t>к</w:t>
            </w:r>
            <w:r>
              <w:rPr>
                <w:color w:val="000000"/>
                <w:sz w:val="26"/>
              </w:rPr>
              <w:t>тер динам</w:t>
            </w:r>
            <w:r>
              <w:rPr>
                <w:color w:val="000000"/>
                <w:sz w:val="26"/>
              </w:rPr>
              <w:t>и</w:t>
            </w:r>
            <w:r>
              <w:rPr>
                <w:color w:val="000000"/>
                <w:sz w:val="26"/>
              </w:rPr>
              <w:t>ки знач</w:t>
            </w:r>
            <w:r>
              <w:rPr>
                <w:color w:val="000000"/>
                <w:sz w:val="26"/>
              </w:rPr>
              <w:t>е</w:t>
            </w:r>
            <w:r>
              <w:rPr>
                <w:color w:val="000000"/>
                <w:sz w:val="26"/>
              </w:rPr>
              <w:t xml:space="preserve">ний </w:t>
            </w:r>
            <w:r>
              <w:rPr>
                <w:color w:val="000000"/>
                <w:sz w:val="26"/>
              </w:rPr>
              <w:t>показат</w:t>
            </w:r>
            <w:r>
              <w:rPr>
                <w:color w:val="000000"/>
                <w:sz w:val="26"/>
              </w:rPr>
              <w:t>е</w:t>
            </w:r>
            <w:r>
              <w:rPr>
                <w:color w:val="000000"/>
                <w:sz w:val="26"/>
              </w:rPr>
              <w:t>ля</w:t>
            </w:r>
          </w:p>
        </w:tc>
        <w:tc>
          <w:tcPr>
            <w:tcW w:type="dxa" w:w="851"/>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A000000">
            <w:pPr>
              <w:widowControl w:val="0"/>
              <w:ind/>
              <w:jc w:val="center"/>
              <w:rPr>
                <w:color w:val="000000"/>
                <w:sz w:val="26"/>
              </w:rPr>
            </w:pPr>
            <w:r>
              <w:rPr>
                <w:color w:val="000000"/>
                <w:sz w:val="26"/>
              </w:rPr>
              <w:t>Баз</w:t>
            </w:r>
            <w:r>
              <w:rPr>
                <w:color w:val="000000"/>
                <w:sz w:val="26"/>
              </w:rPr>
              <w:t>о</w:t>
            </w:r>
            <w:r>
              <w:rPr>
                <w:color w:val="000000"/>
                <w:sz w:val="26"/>
              </w:rPr>
              <w:t>вое зн</w:t>
            </w:r>
            <w:r>
              <w:rPr>
                <w:color w:val="000000"/>
                <w:sz w:val="26"/>
              </w:rPr>
              <w:t>а</w:t>
            </w:r>
            <w:r>
              <w:rPr>
                <w:color w:val="000000"/>
                <w:sz w:val="26"/>
              </w:rPr>
              <w:t>чение</w:t>
            </w:r>
            <w:r>
              <w:rPr>
                <w:color w:val="000000"/>
                <w:sz w:val="26"/>
              </w:rPr>
              <w:t xml:space="preserve"> пок</w:t>
            </w:r>
            <w:r>
              <w:rPr>
                <w:color w:val="000000"/>
                <w:sz w:val="26"/>
              </w:rPr>
              <w:t>а</w:t>
            </w:r>
            <w:r>
              <w:rPr>
                <w:color w:val="000000"/>
                <w:sz w:val="26"/>
              </w:rPr>
              <w:t>зателя</w:t>
            </w:r>
          </w:p>
        </w:tc>
        <w:tc>
          <w:tcPr>
            <w:tcW w:type="dxa" w:w="7229"/>
            <w:gridSpan w:val="9"/>
            <w:tcBorders>
              <w:top w:color="000000" w:sz="4" w:val="single"/>
              <w:left w:color="000000" w:sz="4" w:val="single"/>
              <w:bottom w:color="000000" w:sz="4" w:val="single"/>
              <w:right w:color="000000" w:sz="4" w:val="single"/>
            </w:tcBorders>
            <w:tcMar>
              <w:top w:type="dxa" w:w="75"/>
              <w:left w:type="dxa" w:w="0"/>
              <w:bottom w:type="dxa" w:w="75"/>
              <w:right w:type="dxa" w:w="0"/>
            </w:tcMar>
            <w:vAlign w:val="center"/>
          </w:tcPr>
          <w:p w14:paraId="BB000000">
            <w:pPr>
              <w:widowControl w:val="0"/>
              <w:ind/>
              <w:jc w:val="center"/>
              <w:rPr>
                <w:color w:val="000000"/>
                <w:sz w:val="26"/>
              </w:rPr>
            </w:pPr>
            <w:r>
              <w:rPr>
                <w:color w:val="000000"/>
                <w:sz w:val="26"/>
              </w:rPr>
              <w:t>Значение показателей по годам</w:t>
            </w:r>
          </w:p>
          <w:p w14:paraId="BC000000">
            <w:pPr>
              <w:widowControl w:val="0"/>
              <w:ind/>
              <w:jc w:val="center"/>
              <w:rPr>
                <w:color w:val="000000"/>
                <w:sz w:val="26"/>
              </w:rPr>
            </w:pPr>
          </w:p>
        </w:tc>
      </w:tr>
      <w:tr>
        <w:tc>
          <w:tcPr>
            <w:tcW w:type="dxa" w:w="542"/>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363"/>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992"/>
            <w:gridSpan w:val="1"/>
            <w:vMerge w:val="continue"/>
            <w:tcBorders>
              <w:top w:color="000000" w:sz="4" w:val="single"/>
              <w:left w:color="000000" w:sz="4" w:val="single"/>
              <w:bottom w:color="000000" w:sz="4" w:val="single"/>
              <w:right w:color="000000" w:sz="4" w:val="single"/>
            </w:tcBorders>
            <w:tcMar>
              <w:top w:type="dxa" w:w="75"/>
              <w:left w:type="dxa" w:w="0"/>
              <w:bottom w:type="dxa" w:w="75"/>
              <w:right w:type="dxa" w:w="0"/>
            </w:tcMar>
          </w:tcPr>
          <w:p/>
        </w:tc>
        <w:tc>
          <w:tcPr>
            <w:tcW w:type="dxa" w:w="1276"/>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851"/>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D000000">
            <w:pPr>
              <w:widowControl w:val="0"/>
              <w:ind/>
              <w:jc w:val="center"/>
              <w:rPr>
                <w:color w:val="000000"/>
                <w:sz w:val="26"/>
              </w:rPr>
            </w:pPr>
            <w:r>
              <w:rPr>
                <w:color w:val="000000"/>
                <w:sz w:val="26"/>
              </w:rPr>
              <w:t>2020 г.</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E000000">
            <w:pPr>
              <w:widowControl w:val="0"/>
              <w:ind/>
              <w:jc w:val="center"/>
              <w:rPr>
                <w:color w:val="000000"/>
                <w:sz w:val="26"/>
              </w:rPr>
            </w:pPr>
            <w:r>
              <w:rPr>
                <w:color w:val="000000"/>
                <w:sz w:val="26"/>
              </w:rPr>
              <w:t>2021 г.</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F000000">
            <w:pPr>
              <w:widowControl w:val="0"/>
              <w:ind/>
              <w:jc w:val="center"/>
              <w:rPr>
                <w:color w:val="000000"/>
                <w:sz w:val="26"/>
              </w:rPr>
            </w:pPr>
            <w:r>
              <w:rPr>
                <w:color w:val="000000"/>
                <w:sz w:val="26"/>
              </w:rPr>
              <w:t>2022 г.</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vAlign w:val="center"/>
          </w:tcPr>
          <w:p w14:paraId="C0000000">
            <w:pPr>
              <w:widowControl w:val="0"/>
              <w:ind/>
              <w:jc w:val="center"/>
              <w:rPr>
                <w:color w:val="000000"/>
                <w:sz w:val="26"/>
              </w:rPr>
            </w:pPr>
            <w:r>
              <w:rPr>
                <w:color w:val="000000"/>
                <w:sz w:val="26"/>
              </w:rPr>
              <w:t>2023 г.</w:t>
            </w:r>
          </w:p>
        </w:tc>
        <w:tc>
          <w:tcPr>
            <w:tcW w:type="dxa" w:w="567"/>
            <w:tcBorders>
              <w:top w:color="000000" w:sz="4" w:val="single"/>
              <w:left w:color="000000" w:sz="4" w:val="single"/>
              <w:bottom w:color="000000" w:sz="4" w:val="single"/>
              <w:right w:color="000000" w:sz="4" w:val="single"/>
            </w:tcBorders>
            <w:tcMar>
              <w:top w:type="dxa" w:w="75"/>
              <w:left w:type="dxa" w:w="0"/>
              <w:bottom w:type="dxa" w:w="75"/>
              <w:right w:type="dxa" w:w="0"/>
            </w:tcMar>
            <w:vAlign w:val="center"/>
          </w:tcPr>
          <w:p w14:paraId="C1000000">
            <w:pPr>
              <w:widowControl w:val="0"/>
              <w:ind/>
              <w:jc w:val="center"/>
              <w:rPr>
                <w:color w:val="000000"/>
                <w:sz w:val="26"/>
              </w:rPr>
            </w:pPr>
            <w:r>
              <w:rPr>
                <w:color w:val="000000"/>
                <w:sz w:val="26"/>
              </w:rPr>
              <w:t>2024г.</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vAlign w:val="center"/>
          </w:tcPr>
          <w:p w14:paraId="C2000000">
            <w:pPr>
              <w:widowControl w:val="0"/>
              <w:ind/>
              <w:jc w:val="center"/>
              <w:rPr>
                <w:color w:val="000000"/>
                <w:sz w:val="26"/>
              </w:rPr>
            </w:pPr>
            <w:r>
              <w:rPr>
                <w:color w:val="000000"/>
                <w:sz w:val="26"/>
              </w:rPr>
              <w:t>2025 г</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vAlign w:val="center"/>
          </w:tcPr>
          <w:p w14:paraId="C3000000">
            <w:pPr>
              <w:widowControl w:val="0"/>
              <w:ind/>
              <w:jc w:val="center"/>
              <w:rPr>
                <w:color w:val="000000"/>
                <w:sz w:val="26"/>
              </w:rPr>
            </w:pPr>
            <w:r>
              <w:rPr>
                <w:color w:val="000000"/>
                <w:sz w:val="26"/>
              </w:rPr>
              <w:t>2026 г</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vAlign w:val="center"/>
          </w:tcPr>
          <w:p w14:paraId="C4000000">
            <w:pPr>
              <w:widowControl w:val="0"/>
              <w:ind/>
              <w:jc w:val="center"/>
              <w:rPr>
                <w:color w:val="000000"/>
                <w:sz w:val="26"/>
              </w:rPr>
            </w:pPr>
            <w:r>
              <w:rPr>
                <w:color w:val="000000"/>
                <w:sz w:val="26"/>
              </w:rPr>
              <w:t>2027 г</w:t>
            </w:r>
          </w:p>
        </w:tc>
        <w:tc>
          <w:tcPr>
            <w:tcW w:type="dxa" w:w="1276"/>
            <w:tcBorders>
              <w:top w:color="000000" w:sz="4" w:val="single"/>
              <w:left w:color="000000" w:sz="4" w:val="single"/>
              <w:bottom w:color="000000" w:sz="4" w:val="single"/>
              <w:right w:color="000000" w:sz="4" w:val="single"/>
            </w:tcBorders>
            <w:tcMar>
              <w:top w:type="dxa" w:w="75"/>
              <w:left w:type="dxa" w:w="0"/>
              <w:bottom w:type="dxa" w:w="75"/>
              <w:right w:type="dxa" w:w="0"/>
            </w:tcMar>
            <w:vAlign w:val="center"/>
          </w:tcPr>
          <w:p w14:paraId="C5000000">
            <w:pPr>
              <w:widowControl w:val="0"/>
              <w:ind/>
              <w:jc w:val="center"/>
              <w:rPr>
                <w:color w:val="000000"/>
                <w:sz w:val="26"/>
              </w:rPr>
            </w:pPr>
            <w:r>
              <w:rPr>
                <w:color w:val="000000"/>
                <w:sz w:val="26"/>
              </w:rPr>
              <w:t>2028 г</w:t>
            </w:r>
          </w:p>
        </w:tc>
      </w:tr>
      <w:tr>
        <w:trPr>
          <w:trHeight w:hRule="atLeast" w:val="221"/>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6000000">
            <w:pPr>
              <w:widowControl w:val="0"/>
              <w:ind/>
              <w:jc w:val="center"/>
              <w:rPr>
                <w:color w:val="000000"/>
                <w:sz w:val="26"/>
              </w:rPr>
            </w:pPr>
            <w:r>
              <w:rPr>
                <w:color w:val="000000"/>
                <w:sz w:val="26"/>
              </w:rPr>
              <w:t>1</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7000000">
            <w:pPr>
              <w:widowControl w:val="0"/>
              <w:ind/>
              <w:jc w:val="center"/>
              <w:rPr>
                <w:color w:val="000000"/>
                <w:sz w:val="26"/>
              </w:rPr>
            </w:pPr>
            <w:r>
              <w:rPr>
                <w:color w:val="000000"/>
                <w:sz w:val="26"/>
              </w:rPr>
              <w:t>2</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C8000000">
            <w:pPr>
              <w:widowControl w:val="0"/>
              <w:ind/>
              <w:jc w:val="center"/>
              <w:rPr>
                <w:color w:val="000000"/>
                <w:sz w:val="26"/>
              </w:rPr>
            </w:pP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9000000">
            <w:pPr>
              <w:widowControl w:val="0"/>
              <w:ind/>
              <w:jc w:val="center"/>
              <w:rPr>
                <w:color w:val="000000"/>
                <w:sz w:val="26"/>
              </w:rPr>
            </w:pPr>
            <w:r>
              <w:rPr>
                <w:color w:val="000000"/>
                <w:sz w:val="26"/>
              </w:rPr>
              <w:t>3</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A000000">
            <w:pPr>
              <w:widowControl w:val="0"/>
              <w:ind/>
              <w:jc w:val="center"/>
              <w:rPr>
                <w:color w:val="000000"/>
                <w:sz w:val="26"/>
              </w:rPr>
            </w:pPr>
            <w:r>
              <w:rPr>
                <w:color w:val="000000"/>
                <w:sz w:val="26"/>
              </w:rPr>
              <w:t>4</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B000000">
            <w:pPr>
              <w:widowControl w:val="0"/>
              <w:ind/>
              <w:jc w:val="center"/>
              <w:rPr>
                <w:color w:val="000000"/>
                <w:sz w:val="26"/>
              </w:rPr>
            </w:pPr>
            <w:r>
              <w:rPr>
                <w:color w:val="000000"/>
                <w:sz w:val="26"/>
              </w:rPr>
              <w:t>6</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C000000">
            <w:pPr>
              <w:widowControl w:val="0"/>
              <w:ind/>
              <w:jc w:val="center"/>
              <w:rPr>
                <w:color w:val="000000"/>
                <w:sz w:val="26"/>
              </w:rPr>
            </w:pPr>
            <w:r>
              <w:rPr>
                <w:color w:val="000000"/>
                <w:sz w:val="26"/>
              </w:rPr>
              <w:t>7</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D000000">
            <w:pPr>
              <w:widowControl w:val="0"/>
              <w:ind/>
              <w:jc w:val="center"/>
              <w:rPr>
                <w:color w:val="000000"/>
                <w:sz w:val="26"/>
              </w:rPr>
            </w:pPr>
            <w:r>
              <w:rPr>
                <w:color w:val="000000"/>
                <w:sz w:val="26"/>
              </w:rPr>
              <w:t>8</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CE000000">
            <w:pPr>
              <w:widowControl w:val="0"/>
              <w:ind/>
              <w:jc w:val="center"/>
              <w:rPr>
                <w:color w:val="000000"/>
                <w:sz w:val="26"/>
              </w:rPr>
            </w:pPr>
            <w:r>
              <w:rPr>
                <w:color w:val="000000"/>
                <w:sz w:val="26"/>
              </w:rPr>
              <w:t>9</w:t>
            </w:r>
          </w:p>
        </w:tc>
        <w:tc>
          <w:tcPr>
            <w:tcW w:type="dxa" w:w="567"/>
            <w:tcBorders>
              <w:top w:color="000000" w:sz="4" w:val="single"/>
              <w:left w:color="000000" w:sz="4" w:val="single"/>
              <w:bottom w:color="000000" w:sz="4" w:val="single"/>
              <w:right w:color="000000" w:sz="4" w:val="single"/>
            </w:tcBorders>
            <w:tcMar>
              <w:top w:type="dxa" w:w="75"/>
              <w:left w:type="dxa" w:w="0"/>
              <w:bottom w:type="dxa" w:w="75"/>
              <w:right w:type="dxa" w:w="0"/>
            </w:tcMar>
          </w:tcPr>
          <w:p w14:paraId="CF000000">
            <w:pPr>
              <w:widowControl w:val="0"/>
              <w:ind/>
              <w:jc w:val="center"/>
              <w:rPr>
                <w:color w:val="000000"/>
                <w:sz w:val="26"/>
              </w:rPr>
            </w:pPr>
            <w:r>
              <w:rPr>
                <w:color w:val="000000"/>
                <w:sz w:val="26"/>
              </w:rPr>
              <w:t>10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D0000000">
            <w:pPr>
              <w:widowControl w:val="0"/>
              <w:ind/>
              <w:jc w:val="center"/>
              <w:rPr>
                <w:color w:val="000000"/>
                <w:sz w:val="26"/>
              </w:rPr>
            </w:pPr>
            <w:r>
              <w:rPr>
                <w:color w:val="000000"/>
                <w:sz w:val="26"/>
              </w:rPr>
              <w:t>11</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D1000000">
            <w:pPr>
              <w:widowControl w:val="0"/>
              <w:ind/>
              <w:jc w:val="center"/>
              <w:rPr>
                <w:color w:val="000000"/>
                <w:sz w:val="26"/>
              </w:rPr>
            </w:pP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D2000000">
            <w:pPr>
              <w:widowControl w:val="0"/>
              <w:ind/>
              <w:jc w:val="center"/>
              <w:rPr>
                <w:color w:val="000000"/>
                <w:sz w:val="26"/>
              </w:rPr>
            </w:pPr>
          </w:p>
        </w:tc>
        <w:tc>
          <w:tcPr>
            <w:tcW w:type="dxa" w:w="1276"/>
            <w:tcBorders>
              <w:top w:color="000000" w:sz="4" w:val="single"/>
              <w:left w:color="000000" w:sz="4" w:val="single"/>
              <w:bottom w:color="000000" w:sz="4" w:val="single"/>
              <w:right w:color="000000" w:sz="4" w:val="single"/>
            </w:tcBorders>
            <w:tcMar>
              <w:top w:type="dxa" w:w="75"/>
              <w:left w:type="dxa" w:w="0"/>
              <w:bottom w:type="dxa" w:w="75"/>
              <w:right w:type="dxa" w:w="0"/>
            </w:tcMar>
          </w:tcPr>
          <w:p w14:paraId="D3000000">
            <w:pPr>
              <w:widowControl w:val="0"/>
              <w:ind/>
              <w:jc w:val="center"/>
              <w:rPr>
                <w:color w:val="000000"/>
                <w:sz w:val="26"/>
              </w:rPr>
            </w:pPr>
          </w:p>
        </w:tc>
      </w:tr>
      <w:tr>
        <w:trPr>
          <w:trHeight w:hRule="atLeast" w:val="1703"/>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4000000">
            <w:pPr>
              <w:widowControl w:val="0"/>
              <w:ind/>
              <w:jc w:val="center"/>
              <w:rPr>
                <w:color w:val="000000"/>
                <w:sz w:val="26"/>
              </w:rPr>
            </w:pPr>
            <w:r>
              <w:rPr>
                <w:color w:val="000000"/>
                <w:sz w:val="26"/>
              </w:rPr>
              <w:t>1.</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5000000">
            <w:pPr>
              <w:widowControl w:val="0"/>
              <w:ind w:firstLine="0" w:left="-37" w:right="-62"/>
              <w:rPr>
                <w:color w:val="000000"/>
                <w:sz w:val="26"/>
              </w:rPr>
            </w:pPr>
            <w:r>
              <w:rPr>
                <w:color w:val="000000"/>
                <w:sz w:val="26"/>
              </w:rPr>
              <w:t>количество граждан, прож</w:t>
            </w:r>
            <w:r>
              <w:rPr>
                <w:color w:val="000000"/>
                <w:sz w:val="26"/>
              </w:rPr>
              <w:t>и</w:t>
            </w:r>
            <w:r>
              <w:rPr>
                <w:color w:val="000000"/>
                <w:sz w:val="26"/>
              </w:rPr>
              <w:t>вающих в ав</w:t>
            </w:r>
            <w:r>
              <w:rPr>
                <w:color w:val="000000"/>
                <w:sz w:val="26"/>
              </w:rPr>
              <w:t>а</w:t>
            </w:r>
            <w:r>
              <w:rPr>
                <w:color w:val="000000"/>
                <w:sz w:val="26"/>
              </w:rPr>
              <w:t>рийных многоква</w:t>
            </w:r>
            <w:r>
              <w:rPr>
                <w:color w:val="000000"/>
                <w:sz w:val="26"/>
              </w:rPr>
              <w:t>р</w:t>
            </w:r>
            <w:r>
              <w:rPr>
                <w:color w:val="000000"/>
                <w:sz w:val="26"/>
              </w:rPr>
              <w:t>тирных д</w:t>
            </w:r>
            <w:r>
              <w:rPr>
                <w:color w:val="000000"/>
                <w:sz w:val="26"/>
              </w:rPr>
              <w:t>о</w:t>
            </w:r>
            <w:r>
              <w:rPr>
                <w:color w:val="000000"/>
                <w:sz w:val="26"/>
              </w:rPr>
              <w:t>мах (на н</w:t>
            </w:r>
            <w:r>
              <w:rPr>
                <w:color w:val="000000"/>
                <w:sz w:val="26"/>
              </w:rPr>
              <w:t>а</w:t>
            </w:r>
            <w:r>
              <w:rPr>
                <w:color w:val="000000"/>
                <w:sz w:val="26"/>
              </w:rPr>
              <w:t>чало года)</w:t>
            </w:r>
            <w:r>
              <w:rPr>
                <w:color w:val="000000"/>
                <w:sz w:val="26"/>
              </w:rPr>
              <w:t xml:space="preserve"> </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D6000000">
            <w:pPr>
              <w:widowControl w:val="0"/>
              <w:ind w:firstLine="0" w:left="-62" w:right="-62"/>
              <w:jc w:val="center"/>
            </w:pPr>
            <w:r>
              <w:rPr>
                <w:color w:val="000000"/>
                <w:sz w:val="26"/>
              </w:rPr>
              <w:t>чел.</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7000000">
            <w:pPr>
              <w:widowControl w:val="0"/>
              <w:ind w:firstLine="0" w:left="-62" w:right="-62"/>
              <w:jc w:val="center"/>
              <w:rPr>
                <w:color w:val="000000"/>
                <w:sz w:val="26"/>
              </w:rPr>
            </w:pPr>
            <w:r>
              <w:t>пониж</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8000000">
            <w:pPr>
              <w:widowControl w:val="0"/>
              <w:ind/>
              <w:jc w:val="center"/>
              <w:rPr>
                <w:color w:val="000000"/>
                <w:sz w:val="26"/>
              </w:rPr>
            </w:pPr>
            <w:r>
              <w:rPr>
                <w:color w:val="000000"/>
                <w:sz w:val="26"/>
              </w:rPr>
              <w:t>491</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9000000">
            <w:pPr>
              <w:widowControl w:val="0"/>
              <w:ind/>
              <w:jc w:val="center"/>
              <w:rPr>
                <w:color w:val="000000"/>
                <w:sz w:val="26"/>
              </w:rPr>
            </w:pPr>
            <w:r>
              <w:rPr>
                <w:color w:val="000000"/>
                <w:sz w:val="26"/>
              </w:rPr>
              <w:t>491</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A000000">
            <w:pPr>
              <w:widowControl w:val="0"/>
              <w:ind/>
              <w:jc w:val="center"/>
              <w:rPr>
                <w:color w:val="000000"/>
                <w:sz w:val="26"/>
              </w:rPr>
            </w:pPr>
            <w:r>
              <w:rPr>
                <w:color w:val="000000"/>
                <w:sz w:val="26"/>
              </w:rPr>
              <w:t>471</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B000000">
            <w:pPr>
              <w:widowControl w:val="0"/>
              <w:ind/>
              <w:jc w:val="center"/>
              <w:rPr>
                <w:color w:val="000000"/>
                <w:sz w:val="26"/>
              </w:rPr>
            </w:pPr>
            <w:r>
              <w:rPr>
                <w:color w:val="000000"/>
                <w:sz w:val="26"/>
              </w:rPr>
              <w:t>375</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DC000000">
            <w:pPr>
              <w:widowControl w:val="0"/>
              <w:ind/>
              <w:jc w:val="center"/>
              <w:rPr>
                <w:color w:val="000000"/>
                <w:sz w:val="26"/>
              </w:rPr>
            </w:pPr>
            <w:r>
              <w:rPr>
                <w:color w:val="000000"/>
                <w:sz w:val="26"/>
              </w:rPr>
              <w:t>266</w:t>
            </w:r>
          </w:p>
        </w:tc>
        <w:tc>
          <w:tcPr>
            <w:tcW w:type="dxa" w:w="567"/>
            <w:tcBorders>
              <w:top w:color="000000" w:sz="4" w:val="single"/>
              <w:left w:color="000000" w:sz="4" w:val="single"/>
              <w:bottom w:color="000000" w:sz="4" w:val="single"/>
              <w:right w:color="000000" w:sz="4" w:val="single"/>
            </w:tcBorders>
            <w:tcMar>
              <w:top w:type="dxa" w:w="75"/>
              <w:left w:type="dxa" w:w="0"/>
              <w:bottom w:type="dxa" w:w="75"/>
              <w:right w:type="dxa" w:w="0"/>
            </w:tcMar>
          </w:tcPr>
          <w:p w14:paraId="DD000000">
            <w:pPr>
              <w:widowControl w:val="0"/>
              <w:ind/>
              <w:jc w:val="center"/>
              <w:rPr>
                <w:color w:val="000000"/>
                <w:sz w:val="26"/>
              </w:rPr>
            </w:pPr>
            <w:r>
              <w:rPr>
                <w:color w:val="000000"/>
                <w:sz w:val="26"/>
              </w:rPr>
              <w:t>40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DE000000">
            <w:pPr>
              <w:widowControl w:val="0"/>
              <w:ind/>
              <w:jc w:val="center"/>
              <w:rPr>
                <w:color w:val="000000"/>
                <w:sz w:val="26"/>
              </w:rPr>
            </w:pPr>
            <w:r>
              <w:rPr>
                <w:color w:val="000000"/>
                <w:sz w:val="26"/>
              </w:rPr>
              <w:t>-</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DF000000">
            <w:pPr>
              <w:widowControl w:val="0"/>
              <w:ind/>
              <w:jc w:val="center"/>
              <w:rPr>
                <w:color w:val="000000"/>
                <w:sz w:val="26"/>
              </w:rPr>
            </w:pPr>
            <w:r>
              <w:rPr>
                <w:color w:val="000000"/>
                <w:sz w:val="26"/>
              </w:rPr>
              <w:t>-</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E0000000">
            <w:pPr>
              <w:widowControl w:val="0"/>
              <w:ind/>
              <w:jc w:val="center"/>
              <w:rPr>
                <w:color w:val="000000"/>
                <w:sz w:val="26"/>
              </w:rPr>
            </w:pPr>
            <w:r>
              <w:rPr>
                <w:color w:val="000000"/>
                <w:sz w:val="26"/>
              </w:rPr>
              <w:t>-</w:t>
            </w:r>
          </w:p>
        </w:tc>
        <w:tc>
          <w:tcPr>
            <w:tcW w:type="dxa" w:w="1276"/>
            <w:tcBorders>
              <w:top w:color="000000" w:sz="4" w:val="single"/>
              <w:left w:color="000000" w:sz="4" w:val="single"/>
              <w:bottom w:color="000000" w:sz="4" w:val="single"/>
              <w:right w:color="000000" w:sz="4" w:val="single"/>
            </w:tcBorders>
            <w:tcMar>
              <w:top w:type="dxa" w:w="75"/>
              <w:left w:type="dxa" w:w="0"/>
              <w:bottom w:type="dxa" w:w="75"/>
              <w:right w:type="dxa" w:w="0"/>
            </w:tcMar>
          </w:tcPr>
          <w:p w14:paraId="E1000000">
            <w:pPr>
              <w:widowControl w:val="0"/>
              <w:ind/>
              <w:jc w:val="center"/>
              <w:rPr>
                <w:color w:val="000000"/>
                <w:sz w:val="26"/>
              </w:rPr>
            </w:pPr>
            <w:r>
              <w:rPr>
                <w:color w:val="000000"/>
                <w:sz w:val="26"/>
              </w:rPr>
              <w:t>-</w:t>
            </w:r>
          </w:p>
        </w:tc>
      </w:tr>
      <w:tr>
        <w:trPr>
          <w:trHeight w:hRule="atLeast" w:val="1176"/>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2000000">
            <w:pPr>
              <w:widowControl w:val="0"/>
              <w:ind/>
              <w:jc w:val="center"/>
              <w:rPr>
                <w:color w:val="000000"/>
                <w:sz w:val="26"/>
              </w:rPr>
            </w:pPr>
            <w:r>
              <w:rPr>
                <w:color w:val="000000"/>
                <w:sz w:val="26"/>
              </w:rPr>
              <w:t>2.</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3000000">
            <w:pPr>
              <w:widowControl w:val="0"/>
              <w:ind w:right="-62"/>
              <w:rPr>
                <w:color w:val="000000"/>
                <w:sz w:val="26"/>
              </w:rPr>
            </w:pPr>
            <w:r>
              <w:rPr>
                <w:color w:val="000000"/>
                <w:sz w:val="26"/>
              </w:rPr>
              <w:t>количество человек, переселе</w:t>
            </w:r>
            <w:r>
              <w:rPr>
                <w:color w:val="000000"/>
                <w:sz w:val="26"/>
              </w:rPr>
              <w:t>н</w:t>
            </w:r>
            <w:r>
              <w:rPr>
                <w:color w:val="000000"/>
                <w:sz w:val="26"/>
              </w:rPr>
              <w:t>ных из ав</w:t>
            </w:r>
            <w:r>
              <w:rPr>
                <w:color w:val="000000"/>
                <w:sz w:val="26"/>
              </w:rPr>
              <w:t>а</w:t>
            </w:r>
            <w:r>
              <w:rPr>
                <w:color w:val="000000"/>
                <w:sz w:val="26"/>
              </w:rPr>
              <w:t>рийных многоква</w:t>
            </w:r>
            <w:r>
              <w:rPr>
                <w:color w:val="000000"/>
                <w:sz w:val="26"/>
              </w:rPr>
              <w:t>р</w:t>
            </w:r>
            <w:r>
              <w:rPr>
                <w:color w:val="000000"/>
                <w:sz w:val="26"/>
              </w:rPr>
              <w:t>тирных домов</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E4000000">
            <w:pPr>
              <w:widowControl w:val="0"/>
              <w:ind w:firstLine="0" w:left="-62" w:right="-62"/>
              <w:jc w:val="center"/>
            </w:pPr>
            <w:r>
              <w:rPr>
                <w:color w:val="000000"/>
                <w:sz w:val="26"/>
              </w:rPr>
              <w:t>чел.</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5000000">
            <w:pPr>
              <w:widowControl w:val="0"/>
              <w:ind w:firstLine="0" w:left="-62" w:right="-62"/>
              <w:jc w:val="center"/>
              <w:rPr>
                <w:color w:val="000000"/>
                <w:sz w:val="26"/>
              </w:rPr>
            </w:pPr>
            <w:r>
              <w:t>повыш</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600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7000000">
            <w:pPr>
              <w:widowControl w:val="0"/>
              <w:ind/>
              <w:jc w:val="center"/>
              <w:rPr>
                <w:color w:val="000000"/>
                <w:sz w:val="26"/>
              </w:rPr>
            </w:pPr>
            <w:r>
              <w:rPr>
                <w:color w:val="000000"/>
                <w:sz w:val="26"/>
              </w:rPr>
              <w:t>20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8000000">
            <w:pPr>
              <w:widowControl w:val="0"/>
              <w:ind/>
              <w:jc w:val="center"/>
              <w:rPr>
                <w:color w:val="000000"/>
                <w:sz w:val="26"/>
              </w:rPr>
            </w:pPr>
            <w:r>
              <w:rPr>
                <w:color w:val="000000"/>
                <w:sz w:val="26"/>
              </w:rPr>
              <w:t>96</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9000000">
            <w:pPr>
              <w:widowControl w:val="0"/>
              <w:ind/>
              <w:jc w:val="center"/>
              <w:rPr>
                <w:color w:val="000000"/>
                <w:sz w:val="26"/>
              </w:rPr>
            </w:pPr>
            <w:r>
              <w:rPr>
                <w:color w:val="000000"/>
                <w:sz w:val="26"/>
              </w:rPr>
              <w:t>109</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EA000000">
            <w:pPr>
              <w:widowControl w:val="0"/>
              <w:ind/>
              <w:jc w:val="center"/>
              <w:rPr>
                <w:color w:val="000000"/>
                <w:sz w:val="26"/>
              </w:rPr>
            </w:pPr>
            <w:r>
              <w:rPr>
                <w:color w:val="000000"/>
                <w:sz w:val="26"/>
              </w:rPr>
              <w:t>226</w:t>
            </w:r>
          </w:p>
        </w:tc>
        <w:tc>
          <w:tcPr>
            <w:tcW w:type="dxa" w:w="567"/>
            <w:tcBorders>
              <w:top w:color="000000" w:sz="4" w:val="single"/>
              <w:left w:color="000000" w:sz="4" w:val="single"/>
              <w:bottom w:color="000000" w:sz="4" w:val="single"/>
              <w:right w:color="000000" w:sz="4" w:val="single"/>
            </w:tcBorders>
            <w:tcMar>
              <w:top w:type="dxa" w:w="75"/>
              <w:left w:type="dxa" w:w="0"/>
              <w:bottom w:type="dxa" w:w="75"/>
              <w:right w:type="dxa" w:w="0"/>
            </w:tcMar>
          </w:tcPr>
          <w:p w14:paraId="EB000000">
            <w:pPr>
              <w:widowControl w:val="0"/>
              <w:ind/>
              <w:jc w:val="center"/>
              <w:rPr>
                <w:color w:val="000000"/>
                <w:sz w:val="26"/>
              </w:rPr>
            </w:pPr>
            <w:r>
              <w:rPr>
                <w:color w:val="000000"/>
                <w:sz w:val="26"/>
              </w:rPr>
              <w:t>40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EC000000">
            <w:pPr>
              <w:widowControl w:val="0"/>
              <w:ind/>
              <w:jc w:val="center"/>
              <w:rPr>
                <w:color w:val="000000"/>
                <w:sz w:val="26"/>
              </w:rPr>
            </w:pPr>
            <w:r>
              <w:rPr>
                <w:color w:val="000000"/>
                <w:sz w:val="26"/>
              </w:rPr>
              <w:t>-</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ED000000">
            <w:pPr>
              <w:widowControl w:val="0"/>
              <w:ind/>
              <w:jc w:val="center"/>
              <w:rPr>
                <w:color w:val="000000"/>
                <w:sz w:val="26"/>
              </w:rPr>
            </w:pPr>
            <w:r>
              <w:rPr>
                <w:color w:val="000000"/>
                <w:sz w:val="26"/>
              </w:rPr>
              <w:t>-</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EE000000">
            <w:pPr>
              <w:widowControl w:val="0"/>
              <w:ind/>
              <w:jc w:val="center"/>
              <w:rPr>
                <w:color w:val="000000"/>
                <w:sz w:val="26"/>
              </w:rPr>
            </w:pPr>
            <w:r>
              <w:rPr>
                <w:color w:val="000000"/>
                <w:sz w:val="26"/>
              </w:rPr>
              <w:t>-</w:t>
            </w:r>
          </w:p>
        </w:tc>
        <w:tc>
          <w:tcPr>
            <w:tcW w:type="dxa" w:w="1276"/>
            <w:tcBorders>
              <w:top w:color="000000" w:sz="4" w:val="single"/>
              <w:left w:color="000000" w:sz="4" w:val="single"/>
              <w:bottom w:color="000000" w:sz="4" w:val="single"/>
              <w:right w:color="000000" w:sz="4" w:val="single"/>
            </w:tcBorders>
            <w:tcMar>
              <w:top w:type="dxa" w:w="75"/>
              <w:left w:type="dxa" w:w="0"/>
              <w:bottom w:type="dxa" w:w="75"/>
              <w:right w:type="dxa" w:w="0"/>
            </w:tcMar>
          </w:tcPr>
          <w:p w14:paraId="EF000000">
            <w:pPr>
              <w:widowControl w:val="0"/>
              <w:ind/>
              <w:jc w:val="center"/>
              <w:rPr>
                <w:color w:val="000000"/>
                <w:sz w:val="26"/>
              </w:rPr>
            </w:pPr>
            <w:r>
              <w:rPr>
                <w:color w:val="000000"/>
                <w:sz w:val="26"/>
              </w:rPr>
              <w:t>-</w:t>
            </w:r>
          </w:p>
        </w:tc>
      </w:tr>
      <w:tr>
        <w:trPr>
          <w:trHeight w:hRule="atLeast" w:val="1447"/>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0000000">
            <w:pPr>
              <w:widowControl w:val="0"/>
              <w:ind/>
              <w:jc w:val="center"/>
              <w:rPr>
                <w:color w:val="000000"/>
                <w:sz w:val="26"/>
              </w:rPr>
            </w:pPr>
            <w:r>
              <w:rPr>
                <w:color w:val="000000"/>
                <w:sz w:val="26"/>
              </w:rPr>
              <w:t>3.</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1000000">
            <w:pPr>
              <w:widowControl w:val="0"/>
              <w:ind w:right="-62"/>
              <w:rPr>
                <w:color w:val="000000"/>
                <w:sz w:val="26"/>
              </w:rPr>
            </w:pPr>
            <w:r>
              <w:rPr>
                <w:color w:val="000000"/>
                <w:sz w:val="26"/>
              </w:rPr>
              <w:t>доля гра</w:t>
            </w:r>
            <w:r>
              <w:rPr>
                <w:color w:val="000000"/>
                <w:sz w:val="26"/>
              </w:rPr>
              <w:t>ж</w:t>
            </w:r>
            <w:r>
              <w:rPr>
                <w:color w:val="000000"/>
                <w:sz w:val="26"/>
              </w:rPr>
              <w:t>дан, пр</w:t>
            </w:r>
            <w:r>
              <w:rPr>
                <w:color w:val="000000"/>
                <w:sz w:val="26"/>
              </w:rPr>
              <w:t>о</w:t>
            </w:r>
            <w:r>
              <w:rPr>
                <w:color w:val="000000"/>
                <w:sz w:val="26"/>
              </w:rPr>
              <w:t>живающих в авари</w:t>
            </w:r>
            <w:r>
              <w:rPr>
                <w:color w:val="000000"/>
                <w:sz w:val="26"/>
              </w:rPr>
              <w:t>й</w:t>
            </w:r>
            <w:r>
              <w:rPr>
                <w:color w:val="000000"/>
                <w:sz w:val="26"/>
              </w:rPr>
              <w:t>ном ж</w:t>
            </w:r>
            <w:r>
              <w:rPr>
                <w:color w:val="000000"/>
                <w:sz w:val="26"/>
              </w:rPr>
              <w:t>и</w:t>
            </w:r>
            <w:r>
              <w:rPr>
                <w:color w:val="000000"/>
                <w:sz w:val="26"/>
              </w:rPr>
              <w:t>лищном фо</w:t>
            </w:r>
            <w:r>
              <w:rPr>
                <w:color w:val="000000"/>
                <w:sz w:val="26"/>
              </w:rPr>
              <w:t>н</w:t>
            </w:r>
            <w:r>
              <w:rPr>
                <w:color w:val="000000"/>
                <w:sz w:val="26"/>
              </w:rPr>
              <w:t>де</w:t>
            </w:r>
            <w:r>
              <w:rPr>
                <w:color w:val="000000"/>
                <w:sz w:val="26"/>
              </w:rPr>
              <w:t> </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F2000000">
            <w:pPr>
              <w:widowControl w:val="0"/>
              <w:ind/>
              <w:jc w:val="center"/>
            </w:pPr>
            <w:r>
              <w:rPr>
                <w:color w:val="000000"/>
                <w:sz w:val="26"/>
              </w:rPr>
              <w:t>%</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3000000">
            <w:pPr>
              <w:widowControl w:val="0"/>
              <w:ind/>
              <w:jc w:val="center"/>
              <w:rPr>
                <w:color w:val="000000"/>
                <w:sz w:val="26"/>
              </w:rPr>
            </w:pPr>
            <w:r>
              <w:t>пониж</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4000000">
            <w:pPr>
              <w:widowControl w:val="0"/>
              <w:ind/>
              <w:jc w:val="center"/>
              <w:rPr>
                <w:color w:val="000000"/>
                <w:sz w:val="26"/>
              </w:rPr>
            </w:pPr>
            <w:r>
              <w:rPr>
                <w:color w:val="000000"/>
                <w:sz w:val="26"/>
              </w:rPr>
              <w:t>100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5000000">
            <w:pPr>
              <w:widowControl w:val="0"/>
              <w:ind/>
              <w:jc w:val="center"/>
              <w:rPr>
                <w:color w:val="000000"/>
                <w:sz w:val="26"/>
              </w:rPr>
            </w:pPr>
            <w:r>
              <w:rPr>
                <w:color w:val="000000"/>
                <w:sz w:val="26"/>
              </w:rPr>
              <w:t>96</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6000000">
            <w:pPr>
              <w:widowControl w:val="0"/>
              <w:ind/>
              <w:jc w:val="center"/>
              <w:rPr>
                <w:color w:val="000000"/>
                <w:sz w:val="26"/>
              </w:rPr>
            </w:pPr>
            <w:r>
              <w:rPr>
                <w:color w:val="000000"/>
                <w:sz w:val="26"/>
              </w:rPr>
              <w:t>80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7000000">
            <w:pPr>
              <w:widowControl w:val="0"/>
              <w:ind/>
              <w:jc w:val="center"/>
              <w:rPr>
                <w:color w:val="000000"/>
                <w:sz w:val="26"/>
              </w:rPr>
            </w:pPr>
            <w:r>
              <w:rPr>
                <w:color w:val="000000"/>
                <w:sz w:val="26"/>
              </w:rPr>
              <w:t>71</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F8000000">
            <w:pPr>
              <w:widowControl w:val="0"/>
              <w:ind/>
              <w:jc w:val="center"/>
              <w:rPr>
                <w:color w:val="000000"/>
                <w:sz w:val="26"/>
              </w:rPr>
            </w:pPr>
            <w:r>
              <w:rPr>
                <w:color w:val="000000"/>
                <w:sz w:val="26"/>
              </w:rPr>
              <w:t>15</w:t>
            </w:r>
          </w:p>
        </w:tc>
        <w:tc>
          <w:tcPr>
            <w:tcW w:type="dxa" w:w="567"/>
            <w:tcBorders>
              <w:top w:color="000000" w:sz="4" w:val="single"/>
              <w:left w:color="000000" w:sz="4" w:val="single"/>
              <w:bottom w:color="000000" w:sz="4" w:val="single"/>
              <w:right w:color="000000" w:sz="4" w:val="single"/>
            </w:tcBorders>
            <w:tcMar>
              <w:top w:type="dxa" w:w="75"/>
              <w:left w:type="dxa" w:w="0"/>
              <w:bottom w:type="dxa" w:w="75"/>
              <w:right w:type="dxa" w:w="0"/>
            </w:tcMar>
          </w:tcPr>
          <w:p w14:paraId="F9000000">
            <w:pPr>
              <w:widowControl w:val="0"/>
              <w:ind/>
              <w:jc w:val="center"/>
              <w:rPr>
                <w:color w:val="000000"/>
                <w:sz w:val="26"/>
              </w:rPr>
            </w:pPr>
            <w:r>
              <w:rPr>
                <w:color w:val="000000"/>
                <w:sz w:val="26"/>
              </w:rPr>
              <w:t>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FA000000">
            <w:pPr>
              <w:widowControl w:val="0"/>
              <w:ind/>
              <w:jc w:val="center"/>
              <w:rPr>
                <w:color w:val="000000"/>
                <w:sz w:val="26"/>
              </w:rPr>
            </w:pPr>
            <w:r>
              <w:rPr>
                <w:color w:val="000000"/>
                <w:sz w:val="26"/>
              </w:rPr>
              <w:t>-</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FB000000">
            <w:pPr>
              <w:widowControl w:val="0"/>
              <w:ind/>
              <w:jc w:val="center"/>
              <w:rPr>
                <w:color w:val="000000"/>
                <w:sz w:val="26"/>
              </w:rPr>
            </w:pPr>
            <w:r>
              <w:rPr>
                <w:color w:val="000000"/>
                <w:sz w:val="26"/>
              </w:rPr>
              <w:t>-</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FC000000">
            <w:pPr>
              <w:widowControl w:val="0"/>
              <w:ind/>
              <w:jc w:val="center"/>
              <w:rPr>
                <w:color w:val="000000"/>
                <w:sz w:val="26"/>
              </w:rPr>
            </w:pPr>
            <w:r>
              <w:rPr>
                <w:color w:val="000000"/>
                <w:sz w:val="26"/>
              </w:rPr>
              <w:t>-</w:t>
            </w:r>
          </w:p>
        </w:tc>
        <w:tc>
          <w:tcPr>
            <w:tcW w:type="dxa" w:w="1276"/>
            <w:tcBorders>
              <w:top w:color="000000" w:sz="4" w:val="single"/>
              <w:left w:color="000000" w:sz="4" w:val="single"/>
              <w:bottom w:color="000000" w:sz="4" w:val="single"/>
              <w:right w:color="000000" w:sz="4" w:val="single"/>
            </w:tcBorders>
            <w:tcMar>
              <w:top w:type="dxa" w:w="75"/>
              <w:left w:type="dxa" w:w="0"/>
              <w:bottom w:type="dxa" w:w="75"/>
              <w:right w:type="dxa" w:w="0"/>
            </w:tcMar>
          </w:tcPr>
          <w:p w14:paraId="FD000000">
            <w:pPr>
              <w:widowControl w:val="0"/>
              <w:ind/>
              <w:jc w:val="center"/>
              <w:rPr>
                <w:color w:val="000000"/>
                <w:sz w:val="26"/>
              </w:rPr>
            </w:pPr>
            <w:r>
              <w:rPr>
                <w:color w:val="000000"/>
                <w:sz w:val="26"/>
              </w:rPr>
              <w:t>-</w:t>
            </w:r>
          </w:p>
        </w:tc>
      </w:tr>
      <w:tr>
        <w:trPr>
          <w:trHeight w:hRule="atLeast" w:val="1236"/>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E000000">
            <w:pPr>
              <w:widowControl w:val="0"/>
              <w:ind/>
              <w:jc w:val="center"/>
              <w:rPr>
                <w:color w:val="000000"/>
                <w:sz w:val="26"/>
              </w:rPr>
            </w:pPr>
            <w:r>
              <w:rPr>
                <w:color w:val="000000"/>
                <w:sz w:val="26"/>
              </w:rPr>
              <w:t>4.</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F000000">
            <w:pPr>
              <w:widowControl w:val="0"/>
              <w:ind w:right="-62"/>
              <w:rPr>
                <w:color w:val="000000"/>
                <w:sz w:val="26"/>
              </w:rPr>
            </w:pPr>
            <w:r>
              <w:rPr>
                <w:color w:val="000000"/>
                <w:sz w:val="26"/>
              </w:rPr>
              <w:t>общая площадь расселе</w:t>
            </w:r>
            <w:r>
              <w:rPr>
                <w:color w:val="000000"/>
                <w:sz w:val="26"/>
              </w:rPr>
              <w:t>н</w:t>
            </w:r>
            <w:r>
              <w:rPr>
                <w:color w:val="000000"/>
                <w:sz w:val="26"/>
              </w:rPr>
              <w:t>ных ж</w:t>
            </w:r>
            <w:r>
              <w:rPr>
                <w:color w:val="000000"/>
                <w:sz w:val="26"/>
              </w:rPr>
              <w:t>и</w:t>
            </w:r>
            <w:r>
              <w:rPr>
                <w:color w:val="000000"/>
                <w:sz w:val="26"/>
              </w:rPr>
              <w:t>лых пом</w:t>
            </w:r>
            <w:r>
              <w:rPr>
                <w:color w:val="000000"/>
                <w:sz w:val="26"/>
              </w:rPr>
              <w:t>е</w:t>
            </w:r>
            <w:r>
              <w:rPr>
                <w:color w:val="000000"/>
                <w:sz w:val="26"/>
              </w:rPr>
              <w:t>щений ав</w:t>
            </w:r>
            <w:r>
              <w:rPr>
                <w:color w:val="000000"/>
                <w:sz w:val="26"/>
              </w:rPr>
              <w:t>а</w:t>
            </w:r>
            <w:r>
              <w:rPr>
                <w:color w:val="000000"/>
                <w:sz w:val="26"/>
              </w:rPr>
              <w:t>рийных многоква</w:t>
            </w:r>
            <w:r>
              <w:rPr>
                <w:color w:val="000000"/>
                <w:sz w:val="26"/>
              </w:rPr>
              <w:t>р</w:t>
            </w:r>
            <w:r>
              <w:rPr>
                <w:color w:val="000000"/>
                <w:sz w:val="26"/>
              </w:rPr>
              <w:t>тирных домов</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00010000">
            <w:pPr>
              <w:widowControl w:val="0"/>
              <w:ind/>
              <w:jc w:val="center"/>
            </w:pPr>
            <w:r>
              <w:rPr>
                <w:color w:val="000000"/>
                <w:sz w:val="26"/>
              </w:rPr>
              <w:t>кв. м</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1010000">
            <w:pPr>
              <w:widowControl w:val="0"/>
              <w:ind/>
              <w:jc w:val="center"/>
              <w:rPr>
                <w:color w:val="000000"/>
                <w:sz w:val="26"/>
              </w:rPr>
            </w:pPr>
            <w:r>
              <w:t>повыш</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2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3010000">
            <w:pPr>
              <w:widowControl w:val="0"/>
              <w:ind/>
              <w:jc w:val="center"/>
              <w:rPr>
                <w:color w:val="000000"/>
                <w:sz w:val="26"/>
              </w:rPr>
            </w:pPr>
            <w:r>
              <w:rPr>
                <w:color w:val="000000"/>
                <w:sz w:val="26"/>
              </w:rPr>
              <w:t>211,61</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4010000">
            <w:pPr>
              <w:widowControl w:val="0"/>
              <w:ind/>
              <w:jc w:val="center"/>
              <w:rPr>
                <w:color w:val="000000"/>
                <w:sz w:val="26"/>
              </w:rPr>
            </w:pPr>
            <w:r>
              <w:rPr>
                <w:color w:val="000000"/>
                <w:sz w:val="26"/>
              </w:rPr>
              <w:t>1019,33</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5010000">
            <w:pPr>
              <w:widowControl w:val="0"/>
              <w:ind/>
              <w:jc w:val="center"/>
              <w:rPr>
                <w:color w:val="000000"/>
                <w:sz w:val="26"/>
              </w:rPr>
            </w:pPr>
            <w:r>
              <w:rPr>
                <w:color w:val="000000"/>
                <w:sz w:val="26"/>
              </w:rPr>
              <w:t>1379,05</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06010000">
            <w:pPr>
              <w:widowControl w:val="0"/>
              <w:ind/>
              <w:jc w:val="center"/>
              <w:rPr>
                <w:color w:val="000000"/>
                <w:sz w:val="26"/>
              </w:rPr>
            </w:pPr>
            <w:r>
              <w:rPr>
                <w:color w:val="000000"/>
                <w:sz w:val="26"/>
              </w:rPr>
              <w:t>2458,48</w:t>
            </w:r>
          </w:p>
        </w:tc>
        <w:tc>
          <w:tcPr>
            <w:tcW w:type="dxa" w:w="567"/>
            <w:tcBorders>
              <w:top w:color="000000" w:sz="4" w:val="single"/>
              <w:left w:color="000000" w:sz="4" w:val="single"/>
              <w:bottom w:color="000000" w:sz="4" w:val="single"/>
              <w:right w:color="000000" w:sz="4" w:val="single"/>
            </w:tcBorders>
            <w:tcMar>
              <w:top w:type="dxa" w:w="75"/>
              <w:left w:type="dxa" w:w="0"/>
              <w:bottom w:type="dxa" w:w="75"/>
              <w:right w:type="dxa" w:w="0"/>
            </w:tcMar>
          </w:tcPr>
          <w:p w14:paraId="07010000">
            <w:pPr>
              <w:widowControl w:val="0"/>
              <w:ind/>
              <w:jc w:val="center"/>
              <w:rPr>
                <w:color w:val="000000"/>
                <w:sz w:val="26"/>
              </w:rPr>
            </w:pPr>
            <w:r>
              <w:rPr>
                <w:color w:val="000000"/>
                <w:sz w:val="26"/>
              </w:rPr>
              <w:t>491,99</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08010000">
            <w:pPr>
              <w:widowControl w:val="0"/>
              <w:ind/>
              <w:jc w:val="center"/>
              <w:rPr>
                <w:color w:val="000000"/>
                <w:sz w:val="26"/>
              </w:rPr>
            </w:pPr>
            <w:r>
              <w:rPr>
                <w:color w:val="000000"/>
                <w:sz w:val="26"/>
              </w:rPr>
              <w:t>-</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09010000">
            <w:pPr>
              <w:widowControl w:val="0"/>
              <w:ind/>
              <w:jc w:val="center"/>
              <w:rPr>
                <w:color w:val="000000"/>
                <w:sz w:val="26"/>
              </w:rPr>
            </w:pPr>
            <w:r>
              <w:rPr>
                <w:color w:val="000000"/>
                <w:sz w:val="26"/>
              </w:rPr>
              <w:t>-</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0A010000">
            <w:pPr>
              <w:widowControl w:val="0"/>
              <w:ind/>
              <w:jc w:val="center"/>
              <w:rPr>
                <w:color w:val="000000"/>
                <w:sz w:val="26"/>
              </w:rPr>
            </w:pPr>
            <w:r>
              <w:rPr>
                <w:color w:val="000000"/>
                <w:sz w:val="26"/>
              </w:rPr>
              <w:t>-</w:t>
            </w:r>
          </w:p>
        </w:tc>
        <w:tc>
          <w:tcPr>
            <w:tcW w:type="dxa" w:w="1276"/>
            <w:tcBorders>
              <w:top w:color="000000" w:sz="4" w:val="single"/>
              <w:left w:color="000000" w:sz="4" w:val="single"/>
              <w:bottom w:color="000000" w:sz="4" w:val="single"/>
              <w:right w:color="000000" w:sz="4" w:val="single"/>
            </w:tcBorders>
            <w:tcMar>
              <w:top w:type="dxa" w:w="75"/>
              <w:left w:type="dxa" w:w="0"/>
              <w:bottom w:type="dxa" w:w="75"/>
              <w:right w:type="dxa" w:w="0"/>
            </w:tcMar>
          </w:tcPr>
          <w:p w14:paraId="0B010000">
            <w:pPr>
              <w:widowControl w:val="0"/>
              <w:ind/>
              <w:jc w:val="center"/>
              <w:rPr>
                <w:color w:val="000000"/>
                <w:sz w:val="26"/>
              </w:rPr>
            </w:pPr>
            <w:r>
              <w:rPr>
                <w:color w:val="000000"/>
                <w:sz w:val="26"/>
              </w:rPr>
              <w:t>-</w:t>
            </w:r>
          </w:p>
        </w:tc>
      </w:tr>
      <w:tr>
        <w:trPr>
          <w:trHeight w:hRule="atLeast" w:val="326"/>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C010000">
            <w:pPr>
              <w:widowControl w:val="0"/>
              <w:ind/>
              <w:jc w:val="center"/>
              <w:rPr>
                <w:color w:val="000000"/>
                <w:sz w:val="26"/>
              </w:rPr>
            </w:pPr>
            <w:r>
              <w:rPr>
                <w:color w:val="000000"/>
                <w:sz w:val="26"/>
              </w:rPr>
              <w:t>5.</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D010000">
            <w:pPr>
              <w:widowControl w:val="0"/>
              <w:ind w:right="-62"/>
              <w:rPr>
                <w:color w:val="000000"/>
                <w:sz w:val="26"/>
              </w:rPr>
            </w:pPr>
            <w:r>
              <w:rPr>
                <w:color w:val="000000"/>
                <w:sz w:val="26"/>
              </w:rPr>
              <w:t>ликвид</w:t>
            </w:r>
            <w:r>
              <w:rPr>
                <w:color w:val="000000"/>
                <w:sz w:val="26"/>
              </w:rPr>
              <w:t>а</w:t>
            </w:r>
            <w:r>
              <w:rPr>
                <w:color w:val="000000"/>
                <w:sz w:val="26"/>
              </w:rPr>
              <w:t>ция расс</w:t>
            </w:r>
            <w:r>
              <w:rPr>
                <w:color w:val="000000"/>
                <w:sz w:val="26"/>
              </w:rPr>
              <w:t>е</w:t>
            </w:r>
            <w:r>
              <w:rPr>
                <w:color w:val="000000"/>
                <w:sz w:val="26"/>
              </w:rPr>
              <w:t>ленн</w:t>
            </w:r>
            <w:r>
              <w:rPr>
                <w:color w:val="000000"/>
                <w:sz w:val="26"/>
              </w:rPr>
              <w:t>о</w:t>
            </w:r>
            <w:r>
              <w:rPr>
                <w:color w:val="000000"/>
                <w:sz w:val="26"/>
              </w:rPr>
              <w:t>го авари</w:t>
            </w:r>
            <w:r>
              <w:rPr>
                <w:color w:val="000000"/>
                <w:sz w:val="26"/>
              </w:rPr>
              <w:t>й</w:t>
            </w:r>
            <w:r>
              <w:rPr>
                <w:color w:val="000000"/>
                <w:sz w:val="26"/>
              </w:rPr>
              <w:t>ного ж</w:t>
            </w:r>
            <w:r>
              <w:rPr>
                <w:color w:val="000000"/>
                <w:sz w:val="26"/>
              </w:rPr>
              <w:t>и</w:t>
            </w:r>
            <w:r>
              <w:rPr>
                <w:color w:val="000000"/>
                <w:sz w:val="26"/>
              </w:rPr>
              <w:t>лищного фонда</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0E010000">
            <w:pPr>
              <w:widowControl w:val="0"/>
              <w:ind w:firstLine="0" w:left="-62" w:right="-62"/>
              <w:jc w:val="center"/>
            </w:pPr>
            <w:r>
              <w:t>кв.м</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F010000">
            <w:pPr>
              <w:widowControl w:val="0"/>
              <w:ind w:firstLine="0" w:left="-62" w:right="-62"/>
              <w:jc w:val="center"/>
              <w:rPr>
                <w:color w:val="000000"/>
                <w:sz w:val="26"/>
              </w:rPr>
            </w:pPr>
            <w:r>
              <w:t>повыш</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0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1010000">
            <w:pPr>
              <w:widowControl w:val="0"/>
              <w:ind/>
              <w:jc w:val="center"/>
              <w:rPr>
                <w:color w:val="000000"/>
                <w:sz w:val="26"/>
              </w:rPr>
            </w:pPr>
            <w:r>
              <w:rPr>
                <w:color w:val="000000"/>
                <w:sz w:val="26"/>
              </w:rPr>
              <w:t>118,69</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2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3010000">
            <w:pPr>
              <w:widowControl w:val="0"/>
              <w:ind/>
              <w:jc w:val="center"/>
              <w:rPr>
                <w:color w:val="000000"/>
                <w:sz w:val="26"/>
              </w:rPr>
            </w:pPr>
            <w:r>
              <w:rPr>
                <w:color w:val="000000"/>
                <w:sz w:val="26"/>
              </w:rPr>
              <w:t>1230,94</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14010000">
            <w:pPr>
              <w:widowControl w:val="0"/>
              <w:ind/>
              <w:jc w:val="center"/>
              <w:rPr>
                <w:color w:val="000000"/>
                <w:sz w:val="26"/>
              </w:rPr>
            </w:pPr>
            <w:r>
              <w:rPr>
                <w:color w:val="000000"/>
                <w:sz w:val="26"/>
              </w:rPr>
              <w:t>1379,05</w:t>
            </w:r>
          </w:p>
        </w:tc>
        <w:tc>
          <w:tcPr>
            <w:tcW w:type="dxa" w:w="567"/>
            <w:tcBorders>
              <w:top w:color="000000" w:sz="4" w:val="single"/>
              <w:left w:color="000000" w:sz="4" w:val="single"/>
              <w:bottom w:color="000000" w:sz="4" w:val="single"/>
              <w:right w:color="000000" w:sz="4" w:val="single"/>
            </w:tcBorders>
            <w:tcMar>
              <w:top w:type="dxa" w:w="75"/>
              <w:left w:type="dxa" w:w="0"/>
              <w:bottom w:type="dxa" w:w="75"/>
              <w:right w:type="dxa" w:w="0"/>
            </w:tcMar>
          </w:tcPr>
          <w:p w14:paraId="15010000">
            <w:pPr>
              <w:widowControl w:val="0"/>
              <w:ind/>
              <w:jc w:val="center"/>
              <w:rPr>
                <w:color w:val="000000"/>
                <w:sz w:val="26"/>
              </w:rPr>
            </w:pPr>
            <w:r>
              <w:rPr>
                <w:color w:val="000000"/>
                <w:sz w:val="26"/>
              </w:rPr>
              <w:t>2458,48</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16010000">
            <w:pPr>
              <w:widowControl w:val="0"/>
              <w:ind/>
              <w:jc w:val="center"/>
              <w:rPr>
                <w:color w:val="000000"/>
                <w:sz w:val="26"/>
              </w:rPr>
            </w:pPr>
            <w:r>
              <w:rPr>
                <w:color w:val="000000"/>
                <w:sz w:val="26"/>
              </w:rPr>
              <w:t>491,99</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17010000">
            <w:pPr>
              <w:widowControl w:val="0"/>
              <w:ind/>
              <w:jc w:val="center"/>
              <w:rPr>
                <w:color w:val="000000"/>
                <w:sz w:val="26"/>
              </w:rPr>
            </w:pPr>
            <w:r>
              <w:rPr>
                <w:color w:val="000000"/>
                <w:sz w:val="26"/>
              </w:rPr>
              <w:t>-</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18010000">
            <w:pPr>
              <w:widowControl w:val="0"/>
              <w:ind/>
              <w:jc w:val="center"/>
              <w:rPr>
                <w:color w:val="000000"/>
                <w:sz w:val="26"/>
              </w:rPr>
            </w:pPr>
            <w:r>
              <w:rPr>
                <w:color w:val="000000"/>
                <w:sz w:val="26"/>
              </w:rPr>
              <w:t>-</w:t>
            </w:r>
          </w:p>
        </w:tc>
        <w:tc>
          <w:tcPr>
            <w:tcW w:type="dxa" w:w="1276"/>
            <w:tcBorders>
              <w:top w:color="000000" w:sz="4" w:val="single"/>
              <w:left w:color="000000" w:sz="4" w:val="single"/>
              <w:bottom w:color="000000" w:sz="4" w:val="single"/>
              <w:right w:color="000000" w:sz="4" w:val="single"/>
            </w:tcBorders>
            <w:tcMar>
              <w:top w:type="dxa" w:w="75"/>
              <w:left w:type="dxa" w:w="0"/>
              <w:bottom w:type="dxa" w:w="75"/>
              <w:right w:type="dxa" w:w="0"/>
            </w:tcMar>
          </w:tcPr>
          <w:p w14:paraId="19010000">
            <w:pPr>
              <w:widowControl w:val="0"/>
              <w:ind/>
              <w:jc w:val="center"/>
              <w:rPr>
                <w:color w:val="000000"/>
                <w:sz w:val="26"/>
              </w:rPr>
            </w:pPr>
            <w:r>
              <w:rPr>
                <w:color w:val="000000"/>
                <w:sz w:val="26"/>
              </w:rPr>
              <w:t>-</w:t>
            </w:r>
          </w:p>
        </w:tc>
      </w:tr>
    </w:tbl>
    <w:p w14:paraId="1A010000">
      <w:pPr>
        <w:widowControl w:val="0"/>
        <w:ind/>
        <w:jc w:val="center"/>
        <w:rPr>
          <w:sz w:val="26"/>
        </w:rPr>
      </w:pPr>
      <w:r>
        <w:rPr>
          <w:sz w:val="26"/>
        </w:rPr>
        <w:t>В отношении домов признанных аварийными после 1 января 2017 года</w:t>
      </w:r>
    </w:p>
    <w:tbl>
      <w:tblPr>
        <w:tblStyle w:val="Style_5"/>
        <w:tblInd w:type="dxa" w:w="0"/>
        <w:tblLayout w:type="fixed"/>
        <w:tblCellMar>
          <w:top w:type="dxa" w:w="75"/>
          <w:left w:type="dxa" w:w="0"/>
          <w:bottom w:type="dxa" w:w="75"/>
          <w:right w:type="dxa" w:w="0"/>
        </w:tblCellMar>
      </w:tblPr>
      <w:tblGrid>
        <w:gridCol w:w="542"/>
        <w:gridCol w:w="1363"/>
        <w:gridCol w:w="992"/>
        <w:gridCol w:w="1276"/>
        <w:gridCol w:w="851"/>
        <w:gridCol w:w="850"/>
        <w:gridCol w:w="851"/>
        <w:gridCol w:w="850"/>
        <w:gridCol w:w="851"/>
        <w:gridCol w:w="850"/>
        <w:gridCol w:w="851"/>
        <w:gridCol w:w="708"/>
        <w:gridCol w:w="709"/>
        <w:gridCol w:w="709"/>
      </w:tblGrid>
      <w:tr>
        <w:trPr>
          <w:trHeight w:hRule="atLeast" w:val="1703"/>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B010000">
            <w:pPr>
              <w:widowControl w:val="0"/>
              <w:ind/>
              <w:jc w:val="center"/>
              <w:rPr>
                <w:color w:val="000000"/>
                <w:sz w:val="26"/>
              </w:rPr>
            </w:pPr>
            <w:r>
              <w:rPr>
                <w:color w:val="000000"/>
                <w:sz w:val="26"/>
              </w:rPr>
              <w:t>6.</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C010000">
            <w:pPr>
              <w:widowControl w:val="0"/>
              <w:ind w:firstLine="0" w:left="-37" w:right="-62"/>
              <w:rPr>
                <w:color w:val="000000"/>
                <w:sz w:val="26"/>
              </w:rPr>
            </w:pPr>
            <w:r>
              <w:rPr>
                <w:color w:val="000000"/>
                <w:sz w:val="26"/>
              </w:rPr>
              <w:t>количество граждан, прож</w:t>
            </w:r>
            <w:r>
              <w:rPr>
                <w:color w:val="000000"/>
                <w:sz w:val="26"/>
              </w:rPr>
              <w:t>и</w:t>
            </w:r>
            <w:r>
              <w:rPr>
                <w:color w:val="000000"/>
                <w:sz w:val="26"/>
              </w:rPr>
              <w:t>вающих в ав</w:t>
            </w:r>
            <w:r>
              <w:rPr>
                <w:color w:val="000000"/>
                <w:sz w:val="26"/>
              </w:rPr>
              <w:t>а</w:t>
            </w:r>
            <w:r>
              <w:rPr>
                <w:color w:val="000000"/>
                <w:sz w:val="26"/>
              </w:rPr>
              <w:t>рийном ж</w:t>
            </w:r>
            <w:r>
              <w:rPr>
                <w:color w:val="000000"/>
                <w:sz w:val="26"/>
              </w:rPr>
              <w:t>и</w:t>
            </w:r>
            <w:r>
              <w:rPr>
                <w:color w:val="000000"/>
                <w:sz w:val="26"/>
              </w:rPr>
              <w:t>лищном фонде (на начало г</w:t>
            </w:r>
            <w:r>
              <w:rPr>
                <w:color w:val="000000"/>
                <w:sz w:val="26"/>
              </w:rPr>
              <w:t>о</w:t>
            </w:r>
            <w:r>
              <w:rPr>
                <w:color w:val="000000"/>
                <w:sz w:val="26"/>
              </w:rPr>
              <w:t>да)</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1D010000">
            <w:pPr>
              <w:widowControl w:val="0"/>
              <w:ind w:firstLine="0" w:left="-62" w:right="-62"/>
              <w:jc w:val="center"/>
            </w:pPr>
            <w:r>
              <w:rPr>
                <w:color w:val="000000"/>
                <w:sz w:val="26"/>
              </w:rPr>
              <w:t>чел.</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E010000">
            <w:pPr>
              <w:widowControl w:val="0"/>
              <w:ind w:firstLine="0" w:left="-62" w:right="-62"/>
              <w:jc w:val="center"/>
              <w:rPr>
                <w:color w:val="000000"/>
                <w:sz w:val="26"/>
              </w:rPr>
            </w:pPr>
            <w:r>
              <w:t>пониж</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F010000">
            <w:pPr>
              <w:widowControl w:val="0"/>
              <w:ind/>
              <w:jc w:val="center"/>
              <w:rPr>
                <w:color w:val="000000"/>
                <w:sz w:val="26"/>
              </w:rPr>
            </w:pPr>
            <w:r>
              <w:rPr>
                <w:color w:val="000000"/>
                <w:sz w:val="26"/>
              </w:rPr>
              <w:t>153</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0010000">
            <w:pPr>
              <w:widowControl w:val="0"/>
              <w:ind/>
              <w:jc w:val="center"/>
              <w:rPr>
                <w:color w:val="000000"/>
                <w:sz w:val="26"/>
              </w:rPr>
            </w:pPr>
            <w:r>
              <w:rPr>
                <w:color w:val="000000"/>
                <w:sz w:val="26"/>
              </w:rPr>
              <w:t>153</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1010000">
            <w:pPr>
              <w:widowControl w:val="0"/>
              <w:ind/>
              <w:jc w:val="center"/>
              <w:rPr>
                <w:color w:val="000000"/>
                <w:sz w:val="26"/>
              </w:rPr>
            </w:pPr>
            <w:r>
              <w:rPr>
                <w:color w:val="000000"/>
                <w:sz w:val="26"/>
              </w:rPr>
              <w:t>153</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2010000">
            <w:pPr>
              <w:widowControl w:val="0"/>
              <w:ind/>
              <w:jc w:val="center"/>
              <w:rPr>
                <w:color w:val="000000"/>
                <w:sz w:val="26"/>
              </w:rPr>
            </w:pPr>
            <w:r>
              <w:rPr>
                <w:color w:val="000000"/>
                <w:sz w:val="26"/>
              </w:rPr>
              <w:t>153</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23010000">
            <w:pPr>
              <w:widowControl w:val="0"/>
              <w:ind/>
              <w:jc w:val="center"/>
              <w:rPr>
                <w:color w:val="000000"/>
                <w:sz w:val="26"/>
              </w:rPr>
            </w:pPr>
            <w:r>
              <w:rPr>
                <w:color w:val="000000"/>
                <w:sz w:val="26"/>
              </w:rPr>
              <w:t>153</w:t>
            </w:r>
          </w:p>
        </w:tc>
        <w:tc>
          <w:tcPr>
            <w:tcW w:type="dxa" w:w="850"/>
            <w:tcBorders>
              <w:top w:color="000000" w:sz="4" w:val="single"/>
              <w:left w:color="000000" w:sz="4" w:val="single"/>
              <w:bottom w:color="000000" w:sz="4" w:val="single"/>
              <w:right w:color="000000" w:sz="4" w:val="single"/>
            </w:tcBorders>
            <w:tcMar>
              <w:top w:type="dxa" w:w="75"/>
              <w:left w:type="dxa" w:w="0"/>
              <w:bottom w:type="dxa" w:w="75"/>
              <w:right w:type="dxa" w:w="0"/>
            </w:tcMar>
          </w:tcPr>
          <w:p w14:paraId="24010000">
            <w:pPr>
              <w:widowControl w:val="0"/>
              <w:ind/>
              <w:jc w:val="center"/>
              <w:rPr>
                <w:color w:val="000000"/>
                <w:sz w:val="26"/>
              </w:rPr>
            </w:pPr>
            <w:r>
              <w:rPr>
                <w:color w:val="000000"/>
                <w:sz w:val="26"/>
              </w:rPr>
              <w:t>153</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25010000">
            <w:pPr>
              <w:widowControl w:val="0"/>
              <w:ind/>
              <w:jc w:val="center"/>
              <w:rPr>
                <w:color w:val="000000"/>
                <w:sz w:val="26"/>
              </w:rPr>
            </w:pPr>
            <w:r>
              <w:rPr>
                <w:color w:val="000000"/>
                <w:sz w:val="26"/>
              </w:rPr>
              <w:t>153</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26010000">
            <w:pPr>
              <w:widowControl w:val="0"/>
              <w:ind/>
              <w:jc w:val="center"/>
              <w:rPr>
                <w:color w:val="000000"/>
                <w:sz w:val="26"/>
              </w:rPr>
            </w:pPr>
            <w:r>
              <w:rPr>
                <w:color w:val="000000"/>
                <w:sz w:val="26"/>
              </w:rPr>
              <w:t>33</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27010000">
            <w:pPr>
              <w:widowControl w:val="0"/>
              <w:ind/>
              <w:jc w:val="center"/>
              <w:rPr>
                <w:color w:val="000000"/>
                <w:sz w:val="26"/>
              </w:rPr>
            </w:pPr>
            <w:r>
              <w:rPr>
                <w:color w:val="000000"/>
                <w:sz w:val="26"/>
              </w:rPr>
              <w:t>33</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28010000">
            <w:pPr>
              <w:widowControl w:val="0"/>
              <w:ind/>
              <w:jc w:val="center"/>
              <w:rPr>
                <w:color w:val="000000"/>
                <w:sz w:val="26"/>
              </w:rPr>
            </w:pPr>
            <w:r>
              <w:rPr>
                <w:color w:val="000000"/>
                <w:sz w:val="26"/>
              </w:rPr>
              <w:t>0</w:t>
            </w:r>
          </w:p>
        </w:tc>
      </w:tr>
      <w:tr>
        <w:trPr>
          <w:trHeight w:hRule="atLeast" w:val="1176"/>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9010000">
            <w:pPr>
              <w:widowControl w:val="0"/>
              <w:ind/>
              <w:jc w:val="center"/>
              <w:rPr>
                <w:color w:val="000000"/>
                <w:sz w:val="26"/>
              </w:rPr>
            </w:pPr>
            <w:r>
              <w:rPr>
                <w:color w:val="000000"/>
                <w:sz w:val="26"/>
              </w:rPr>
              <w:t>7.</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A010000">
            <w:pPr>
              <w:widowControl w:val="0"/>
              <w:ind w:right="-62"/>
              <w:rPr>
                <w:color w:val="000000"/>
                <w:sz w:val="26"/>
              </w:rPr>
            </w:pPr>
            <w:r>
              <w:rPr>
                <w:color w:val="000000"/>
                <w:sz w:val="26"/>
              </w:rPr>
              <w:t>количество человек, переселе</w:t>
            </w:r>
            <w:r>
              <w:rPr>
                <w:color w:val="000000"/>
                <w:sz w:val="26"/>
              </w:rPr>
              <w:t>н</w:t>
            </w:r>
            <w:r>
              <w:rPr>
                <w:color w:val="000000"/>
                <w:sz w:val="26"/>
              </w:rPr>
              <w:t>ных из ав</w:t>
            </w:r>
            <w:r>
              <w:rPr>
                <w:color w:val="000000"/>
                <w:sz w:val="26"/>
              </w:rPr>
              <w:t>а</w:t>
            </w:r>
            <w:r>
              <w:rPr>
                <w:color w:val="000000"/>
                <w:sz w:val="26"/>
              </w:rPr>
              <w:t>рийных многоква</w:t>
            </w:r>
            <w:r>
              <w:rPr>
                <w:color w:val="000000"/>
                <w:sz w:val="26"/>
              </w:rPr>
              <w:t>р</w:t>
            </w:r>
            <w:r>
              <w:rPr>
                <w:color w:val="000000"/>
                <w:sz w:val="26"/>
              </w:rPr>
              <w:t>тирных домов</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2B010000">
            <w:pPr>
              <w:widowControl w:val="0"/>
              <w:ind w:firstLine="0" w:left="-62" w:right="-62"/>
              <w:jc w:val="center"/>
            </w:pPr>
            <w:r>
              <w:rPr>
                <w:color w:val="000000"/>
                <w:sz w:val="26"/>
              </w:rPr>
              <w:t>чел.</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C010000">
            <w:pPr>
              <w:widowControl w:val="0"/>
              <w:ind w:firstLine="0" w:left="-62" w:right="-62"/>
              <w:jc w:val="center"/>
              <w:rPr>
                <w:color w:val="000000"/>
                <w:sz w:val="26"/>
              </w:rPr>
            </w:pPr>
            <w:r>
              <w:t>повыш</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D010000">
            <w:pPr>
              <w:widowControl w:val="0"/>
              <w:ind/>
              <w:jc w:val="center"/>
              <w:rPr>
                <w:color w:val="000000"/>
                <w:sz w:val="26"/>
              </w:rPr>
            </w:pPr>
            <w:r>
              <w:rPr>
                <w:color w:val="000000"/>
                <w:sz w:val="26"/>
              </w:rPr>
              <w:t>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E010000">
            <w:pPr>
              <w:widowControl w:val="0"/>
              <w:ind/>
              <w:jc w:val="center"/>
              <w:rPr>
                <w:color w:val="000000"/>
                <w:sz w:val="26"/>
              </w:rPr>
            </w:pPr>
            <w:r>
              <w:rPr>
                <w:color w:val="000000"/>
                <w:sz w:val="26"/>
              </w:rPr>
              <w:t>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F010000">
            <w:pPr>
              <w:widowControl w:val="0"/>
              <w:ind/>
              <w:jc w:val="center"/>
              <w:rPr>
                <w:color w:val="000000"/>
                <w:sz w:val="26"/>
              </w:rPr>
            </w:pPr>
            <w:r>
              <w:rPr>
                <w:color w:val="000000"/>
                <w:sz w:val="26"/>
              </w:rPr>
              <w:t>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0010000">
            <w:pPr>
              <w:widowControl w:val="0"/>
              <w:ind/>
              <w:jc w:val="center"/>
              <w:rPr>
                <w:color w:val="000000"/>
                <w:sz w:val="26"/>
              </w:rPr>
            </w:pPr>
            <w:r>
              <w:rPr>
                <w:color w:val="000000"/>
                <w:sz w:val="26"/>
              </w:rPr>
              <w:t>0</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31010000">
            <w:pPr>
              <w:widowControl w:val="0"/>
              <w:ind/>
              <w:jc w:val="center"/>
              <w:rPr>
                <w:color w:val="000000"/>
                <w:sz w:val="26"/>
              </w:rPr>
            </w:pPr>
            <w:r>
              <w:rPr>
                <w:color w:val="000000"/>
                <w:sz w:val="26"/>
              </w:rPr>
              <w:t>0</w:t>
            </w:r>
          </w:p>
        </w:tc>
        <w:tc>
          <w:tcPr>
            <w:tcW w:type="dxa" w:w="850"/>
            <w:tcBorders>
              <w:top w:color="000000" w:sz="4" w:val="single"/>
              <w:left w:color="000000" w:sz="4" w:val="single"/>
              <w:bottom w:color="000000" w:sz="4" w:val="single"/>
              <w:right w:color="000000" w:sz="4" w:val="single"/>
            </w:tcBorders>
            <w:tcMar>
              <w:top w:type="dxa" w:w="75"/>
              <w:left w:type="dxa" w:w="0"/>
              <w:bottom w:type="dxa" w:w="75"/>
              <w:right w:type="dxa" w:w="0"/>
            </w:tcMar>
          </w:tcPr>
          <w:p w14:paraId="32010000">
            <w:pPr>
              <w:widowControl w:val="0"/>
              <w:ind/>
              <w:jc w:val="center"/>
              <w:rPr>
                <w:color w:val="000000"/>
                <w:sz w:val="26"/>
              </w:rPr>
            </w:pPr>
            <w:r>
              <w:rPr>
                <w:color w:val="000000"/>
                <w:sz w:val="26"/>
              </w:rPr>
              <w:t>0</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33010000">
            <w:pPr>
              <w:widowControl w:val="0"/>
              <w:ind/>
              <w:jc w:val="center"/>
              <w:rPr>
                <w:color w:val="000000"/>
                <w:sz w:val="26"/>
              </w:rPr>
            </w:pPr>
            <w:r>
              <w:rPr>
                <w:color w:val="000000"/>
                <w:sz w:val="26"/>
              </w:rPr>
              <w:t>120</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34010000">
            <w:pPr>
              <w:widowControl w:val="0"/>
              <w:ind/>
              <w:jc w:val="center"/>
              <w:rPr>
                <w:color w:val="000000"/>
                <w:sz w:val="26"/>
              </w:rPr>
            </w:pPr>
            <w:r>
              <w:rPr>
                <w:color w:val="000000"/>
                <w:sz w:val="26"/>
              </w:rPr>
              <w:t>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35010000">
            <w:pPr>
              <w:widowControl w:val="0"/>
              <w:ind/>
              <w:jc w:val="center"/>
              <w:rPr>
                <w:color w:val="000000"/>
                <w:sz w:val="26"/>
              </w:rPr>
            </w:pPr>
            <w:r>
              <w:rPr>
                <w:color w:val="000000"/>
                <w:sz w:val="26"/>
              </w:rPr>
              <w:t>33</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36010000">
            <w:pPr>
              <w:widowControl w:val="0"/>
              <w:ind/>
              <w:jc w:val="center"/>
              <w:rPr>
                <w:color w:val="000000"/>
                <w:sz w:val="26"/>
              </w:rPr>
            </w:pPr>
            <w:r>
              <w:rPr>
                <w:color w:val="000000"/>
                <w:sz w:val="26"/>
              </w:rPr>
              <w:t>0</w:t>
            </w:r>
          </w:p>
        </w:tc>
      </w:tr>
      <w:tr>
        <w:trPr>
          <w:trHeight w:hRule="atLeast" w:val="1447"/>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7010000">
            <w:pPr>
              <w:widowControl w:val="0"/>
              <w:ind/>
              <w:jc w:val="center"/>
              <w:rPr>
                <w:color w:val="000000"/>
                <w:sz w:val="26"/>
              </w:rPr>
            </w:pPr>
            <w:r>
              <w:rPr>
                <w:color w:val="000000"/>
                <w:sz w:val="26"/>
              </w:rPr>
              <w:t>8.</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8010000">
            <w:pPr>
              <w:widowControl w:val="0"/>
              <w:ind w:right="-62"/>
              <w:rPr>
                <w:color w:val="000000"/>
                <w:sz w:val="26"/>
              </w:rPr>
            </w:pPr>
            <w:r>
              <w:rPr>
                <w:color w:val="000000"/>
                <w:sz w:val="26"/>
              </w:rPr>
              <w:t>доля гра</w:t>
            </w:r>
            <w:r>
              <w:rPr>
                <w:color w:val="000000"/>
                <w:sz w:val="26"/>
              </w:rPr>
              <w:t>ж</w:t>
            </w:r>
            <w:r>
              <w:rPr>
                <w:color w:val="000000"/>
                <w:sz w:val="26"/>
              </w:rPr>
              <w:t>дан, пр</w:t>
            </w:r>
            <w:r>
              <w:rPr>
                <w:color w:val="000000"/>
                <w:sz w:val="26"/>
              </w:rPr>
              <w:t>о</w:t>
            </w:r>
            <w:r>
              <w:rPr>
                <w:color w:val="000000"/>
                <w:sz w:val="26"/>
              </w:rPr>
              <w:t>живающих в авари</w:t>
            </w:r>
            <w:r>
              <w:rPr>
                <w:color w:val="000000"/>
                <w:sz w:val="26"/>
              </w:rPr>
              <w:t>й</w:t>
            </w:r>
            <w:r>
              <w:rPr>
                <w:color w:val="000000"/>
                <w:sz w:val="26"/>
              </w:rPr>
              <w:t>ном ж</w:t>
            </w:r>
            <w:r>
              <w:rPr>
                <w:color w:val="000000"/>
                <w:sz w:val="26"/>
              </w:rPr>
              <w:t>и</w:t>
            </w:r>
            <w:r>
              <w:rPr>
                <w:color w:val="000000"/>
                <w:sz w:val="26"/>
              </w:rPr>
              <w:t>лищном фо</w:t>
            </w:r>
            <w:r>
              <w:rPr>
                <w:color w:val="000000"/>
                <w:sz w:val="26"/>
              </w:rPr>
              <w:t>н</w:t>
            </w:r>
            <w:r>
              <w:rPr>
                <w:color w:val="000000"/>
                <w:sz w:val="26"/>
              </w:rPr>
              <w:t>де</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39010000">
            <w:pPr>
              <w:widowControl w:val="0"/>
              <w:ind/>
              <w:jc w:val="center"/>
            </w:pPr>
            <w:r>
              <w:rPr>
                <w:color w:val="000000"/>
                <w:sz w:val="26"/>
              </w:rPr>
              <w:t>%</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A010000">
            <w:pPr>
              <w:widowControl w:val="0"/>
              <w:ind/>
              <w:jc w:val="center"/>
              <w:rPr>
                <w:color w:val="000000"/>
                <w:sz w:val="26"/>
              </w:rPr>
            </w:pPr>
            <w:r>
              <w:t>пониж</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B010000">
            <w:pPr>
              <w:widowControl w:val="0"/>
              <w:ind/>
              <w:jc w:val="center"/>
              <w:rPr>
                <w:color w:val="000000"/>
                <w:sz w:val="26"/>
              </w:rPr>
            </w:pPr>
            <w:r>
              <w:rPr>
                <w:color w:val="000000"/>
                <w:sz w:val="26"/>
              </w:rPr>
              <w:t>100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C010000">
            <w:pPr>
              <w:widowControl w:val="0"/>
              <w:ind/>
              <w:jc w:val="center"/>
              <w:rPr>
                <w:color w:val="000000"/>
                <w:sz w:val="26"/>
              </w:rPr>
            </w:pPr>
            <w:r>
              <w:rPr>
                <w:color w:val="000000"/>
                <w:sz w:val="26"/>
              </w:rPr>
              <w:t>100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D010000">
            <w:pPr>
              <w:widowControl w:val="0"/>
              <w:ind/>
              <w:jc w:val="center"/>
              <w:rPr>
                <w:color w:val="000000"/>
                <w:sz w:val="26"/>
              </w:rPr>
            </w:pPr>
            <w:r>
              <w:rPr>
                <w:color w:val="000000"/>
                <w:sz w:val="26"/>
              </w:rPr>
              <w:t>100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E010000">
            <w:pPr>
              <w:widowControl w:val="0"/>
              <w:ind/>
              <w:jc w:val="center"/>
              <w:rPr>
                <w:color w:val="000000"/>
                <w:sz w:val="26"/>
              </w:rPr>
            </w:pPr>
            <w:r>
              <w:rPr>
                <w:color w:val="000000"/>
                <w:sz w:val="26"/>
              </w:rPr>
              <w:t>100</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3F010000">
            <w:pPr>
              <w:widowControl w:val="0"/>
              <w:ind/>
              <w:jc w:val="center"/>
              <w:rPr>
                <w:color w:val="000000"/>
                <w:sz w:val="26"/>
              </w:rPr>
            </w:pPr>
            <w:r>
              <w:rPr>
                <w:color w:val="000000"/>
                <w:sz w:val="26"/>
              </w:rPr>
              <w:t>100</w:t>
            </w:r>
          </w:p>
        </w:tc>
        <w:tc>
          <w:tcPr>
            <w:tcW w:type="dxa" w:w="850"/>
            <w:tcBorders>
              <w:top w:color="000000" w:sz="4" w:val="single"/>
              <w:left w:color="000000" w:sz="4" w:val="single"/>
              <w:bottom w:color="000000" w:sz="4" w:val="single"/>
              <w:right w:color="000000" w:sz="4" w:val="single"/>
            </w:tcBorders>
            <w:tcMar>
              <w:top w:type="dxa" w:w="75"/>
              <w:left w:type="dxa" w:w="0"/>
              <w:bottom w:type="dxa" w:w="75"/>
              <w:right w:type="dxa" w:w="0"/>
            </w:tcMar>
          </w:tcPr>
          <w:p w14:paraId="40010000">
            <w:pPr>
              <w:widowControl w:val="0"/>
              <w:ind/>
              <w:jc w:val="center"/>
              <w:rPr>
                <w:color w:val="000000"/>
                <w:sz w:val="26"/>
              </w:rPr>
            </w:pPr>
            <w:r>
              <w:rPr>
                <w:color w:val="000000"/>
                <w:sz w:val="26"/>
              </w:rPr>
              <w:t>100</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41010000">
            <w:pPr>
              <w:widowControl w:val="0"/>
              <w:ind/>
              <w:jc w:val="center"/>
              <w:rPr>
                <w:color w:val="000000"/>
                <w:sz w:val="26"/>
              </w:rPr>
            </w:pPr>
            <w:r>
              <w:rPr>
                <w:color w:val="000000"/>
                <w:sz w:val="26"/>
              </w:rPr>
              <w:t>22</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42010000">
            <w:pPr>
              <w:widowControl w:val="0"/>
              <w:ind/>
              <w:jc w:val="center"/>
              <w:rPr>
                <w:color w:val="000000"/>
                <w:sz w:val="26"/>
              </w:rPr>
            </w:pPr>
            <w:r>
              <w:rPr>
                <w:color w:val="000000"/>
                <w:sz w:val="26"/>
              </w:rPr>
              <w:t>100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43010000">
            <w:pPr>
              <w:widowControl w:val="0"/>
              <w:ind/>
              <w:jc w:val="center"/>
              <w:rPr>
                <w:color w:val="000000"/>
                <w:sz w:val="26"/>
              </w:rPr>
            </w:pPr>
            <w:r>
              <w:rPr>
                <w:color w:val="000000"/>
                <w:sz w:val="26"/>
              </w:rPr>
              <w:t>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44010000">
            <w:pPr>
              <w:widowControl w:val="0"/>
              <w:ind/>
              <w:jc w:val="center"/>
              <w:rPr>
                <w:color w:val="000000"/>
                <w:sz w:val="26"/>
              </w:rPr>
            </w:pPr>
            <w:r>
              <w:rPr>
                <w:color w:val="000000"/>
                <w:sz w:val="26"/>
              </w:rPr>
              <w:t>0</w:t>
            </w:r>
          </w:p>
        </w:tc>
      </w:tr>
      <w:tr>
        <w:trPr>
          <w:trHeight w:hRule="atLeast" w:val="1236"/>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5010000">
            <w:pPr>
              <w:widowControl w:val="0"/>
              <w:ind/>
              <w:jc w:val="center"/>
              <w:rPr>
                <w:color w:val="000000"/>
                <w:sz w:val="26"/>
              </w:rPr>
            </w:pPr>
            <w:r>
              <w:rPr>
                <w:color w:val="000000"/>
                <w:sz w:val="26"/>
              </w:rPr>
              <w:t>9.</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6010000">
            <w:pPr>
              <w:widowControl w:val="0"/>
              <w:ind w:right="-62"/>
              <w:rPr>
                <w:color w:val="000000"/>
                <w:sz w:val="26"/>
              </w:rPr>
            </w:pPr>
            <w:r>
              <w:rPr>
                <w:color w:val="000000"/>
                <w:sz w:val="26"/>
              </w:rPr>
              <w:t>общая площадь расселе</w:t>
            </w:r>
            <w:r>
              <w:rPr>
                <w:color w:val="000000"/>
                <w:sz w:val="26"/>
              </w:rPr>
              <w:t>н</w:t>
            </w:r>
            <w:r>
              <w:rPr>
                <w:color w:val="000000"/>
                <w:sz w:val="26"/>
              </w:rPr>
              <w:t>ных ж</w:t>
            </w:r>
            <w:r>
              <w:rPr>
                <w:color w:val="000000"/>
                <w:sz w:val="26"/>
              </w:rPr>
              <w:t>и</w:t>
            </w:r>
            <w:r>
              <w:rPr>
                <w:color w:val="000000"/>
                <w:sz w:val="26"/>
              </w:rPr>
              <w:t>лых пом</w:t>
            </w:r>
            <w:r>
              <w:rPr>
                <w:color w:val="000000"/>
                <w:sz w:val="26"/>
              </w:rPr>
              <w:t>е</w:t>
            </w:r>
            <w:r>
              <w:rPr>
                <w:color w:val="000000"/>
                <w:sz w:val="26"/>
              </w:rPr>
              <w:t>щений ав</w:t>
            </w:r>
            <w:r>
              <w:rPr>
                <w:color w:val="000000"/>
                <w:sz w:val="26"/>
              </w:rPr>
              <w:t>а</w:t>
            </w:r>
            <w:r>
              <w:rPr>
                <w:color w:val="000000"/>
                <w:sz w:val="26"/>
              </w:rPr>
              <w:t>рийных многоква</w:t>
            </w:r>
            <w:r>
              <w:rPr>
                <w:color w:val="000000"/>
                <w:sz w:val="26"/>
              </w:rPr>
              <w:t>р</w:t>
            </w:r>
            <w:r>
              <w:rPr>
                <w:color w:val="000000"/>
                <w:sz w:val="26"/>
              </w:rPr>
              <w:t>тирных домов</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47010000">
            <w:pPr>
              <w:widowControl w:val="0"/>
              <w:ind/>
              <w:jc w:val="center"/>
            </w:pPr>
            <w:r>
              <w:rPr>
                <w:color w:val="000000"/>
                <w:sz w:val="26"/>
              </w:rPr>
              <w:t>кв. м</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8010000">
            <w:pPr>
              <w:widowControl w:val="0"/>
              <w:ind/>
              <w:jc w:val="center"/>
              <w:rPr>
                <w:color w:val="000000"/>
                <w:sz w:val="26"/>
              </w:rPr>
            </w:pPr>
            <w:r>
              <w:t>повыш</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9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A010000">
            <w:pPr>
              <w:widowControl w:val="0"/>
              <w:ind/>
              <w:jc w:val="center"/>
              <w:rPr>
                <w:color w:val="000000"/>
                <w:sz w:val="26"/>
              </w:rPr>
            </w:pPr>
            <w:r>
              <w:rPr>
                <w:color w:val="000000"/>
                <w:sz w:val="26"/>
              </w:rPr>
              <w:t>-</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B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C010000">
            <w:pPr>
              <w:widowControl w:val="0"/>
              <w:ind/>
              <w:jc w:val="center"/>
              <w:rPr>
                <w:color w:val="000000"/>
                <w:sz w:val="26"/>
              </w:rPr>
            </w:pPr>
            <w:r>
              <w:rPr>
                <w:color w:val="000000"/>
                <w:sz w:val="26"/>
              </w:rPr>
              <w:t>-</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4D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75"/>
              <w:left w:type="dxa" w:w="0"/>
              <w:bottom w:type="dxa" w:w="75"/>
              <w:right w:type="dxa" w:w="0"/>
            </w:tcMar>
          </w:tcPr>
          <w:p w14:paraId="4E010000">
            <w:pPr>
              <w:widowControl w:val="0"/>
              <w:ind/>
              <w:jc w:val="center"/>
              <w:rPr>
                <w:color w:val="000000"/>
                <w:sz w:val="26"/>
              </w:rPr>
            </w:pPr>
            <w:r>
              <w:rPr>
                <w:color w:val="000000"/>
                <w:sz w:val="26"/>
              </w:rPr>
              <w:t>-</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4F010000">
            <w:pPr>
              <w:widowControl w:val="0"/>
              <w:ind/>
              <w:jc w:val="center"/>
              <w:rPr>
                <w:color w:val="000000"/>
                <w:sz w:val="26"/>
              </w:rPr>
            </w:pPr>
            <w:r>
              <w:rPr>
                <w:color w:val="000000"/>
                <w:sz w:val="26"/>
              </w:rPr>
              <w:t>1740,2</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50010000">
            <w:pPr>
              <w:widowControl w:val="0"/>
              <w:ind/>
              <w:jc w:val="center"/>
              <w:rPr>
                <w:color w:val="000000"/>
                <w:sz w:val="26"/>
              </w:rPr>
            </w:pPr>
            <w:r>
              <w:rPr>
                <w:color w:val="000000"/>
                <w:sz w:val="26"/>
              </w:rPr>
              <w:t>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51010000">
            <w:pPr>
              <w:widowControl w:val="0"/>
              <w:ind/>
              <w:jc w:val="center"/>
              <w:rPr>
                <w:color w:val="000000"/>
                <w:sz w:val="26"/>
              </w:rPr>
            </w:pPr>
            <w:r>
              <w:rPr>
                <w:color w:val="000000"/>
                <w:sz w:val="26"/>
              </w:rPr>
              <w:t>494,75</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52010000">
            <w:pPr>
              <w:widowControl w:val="0"/>
              <w:ind/>
              <w:jc w:val="center"/>
              <w:rPr>
                <w:color w:val="000000"/>
                <w:sz w:val="26"/>
              </w:rPr>
            </w:pPr>
            <w:r>
              <w:rPr>
                <w:color w:val="000000"/>
                <w:sz w:val="26"/>
              </w:rPr>
              <w:t>0</w:t>
            </w:r>
          </w:p>
        </w:tc>
      </w:tr>
      <w:tr>
        <w:trPr>
          <w:trHeight w:hRule="atLeast" w:val="326"/>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3010000">
            <w:pPr>
              <w:widowControl w:val="0"/>
              <w:ind/>
              <w:jc w:val="center"/>
              <w:rPr>
                <w:color w:val="000000"/>
                <w:sz w:val="26"/>
              </w:rPr>
            </w:pPr>
            <w:r>
              <w:rPr>
                <w:color w:val="000000"/>
                <w:sz w:val="26"/>
              </w:rPr>
              <w:t>10.</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4010000">
            <w:pPr>
              <w:widowControl w:val="0"/>
              <w:ind w:right="-62"/>
              <w:rPr>
                <w:color w:val="000000"/>
                <w:sz w:val="26"/>
              </w:rPr>
            </w:pPr>
            <w:r>
              <w:rPr>
                <w:color w:val="000000"/>
                <w:sz w:val="26"/>
              </w:rPr>
              <w:t>ликвид</w:t>
            </w:r>
            <w:r>
              <w:rPr>
                <w:color w:val="000000"/>
                <w:sz w:val="26"/>
              </w:rPr>
              <w:t>а</w:t>
            </w:r>
            <w:r>
              <w:rPr>
                <w:color w:val="000000"/>
                <w:sz w:val="26"/>
              </w:rPr>
              <w:t>ция расс</w:t>
            </w:r>
            <w:r>
              <w:rPr>
                <w:color w:val="000000"/>
                <w:sz w:val="26"/>
              </w:rPr>
              <w:t>е</w:t>
            </w:r>
            <w:r>
              <w:rPr>
                <w:color w:val="000000"/>
                <w:sz w:val="26"/>
              </w:rPr>
              <w:t>ленн</w:t>
            </w:r>
            <w:r>
              <w:rPr>
                <w:color w:val="000000"/>
                <w:sz w:val="26"/>
              </w:rPr>
              <w:t>о</w:t>
            </w:r>
            <w:r>
              <w:rPr>
                <w:color w:val="000000"/>
                <w:sz w:val="26"/>
              </w:rPr>
              <w:t>го авари</w:t>
            </w:r>
            <w:r>
              <w:rPr>
                <w:color w:val="000000"/>
                <w:sz w:val="26"/>
              </w:rPr>
              <w:t>й</w:t>
            </w:r>
            <w:r>
              <w:rPr>
                <w:color w:val="000000"/>
                <w:sz w:val="26"/>
              </w:rPr>
              <w:t>ного ж</w:t>
            </w:r>
            <w:r>
              <w:rPr>
                <w:color w:val="000000"/>
                <w:sz w:val="26"/>
              </w:rPr>
              <w:t>и</w:t>
            </w:r>
            <w:r>
              <w:rPr>
                <w:color w:val="000000"/>
                <w:sz w:val="26"/>
              </w:rPr>
              <w:t>лищного фонда</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55010000">
            <w:pPr>
              <w:widowControl w:val="0"/>
              <w:ind w:firstLine="0" w:left="-62" w:right="-62"/>
              <w:jc w:val="center"/>
            </w:pPr>
            <w:r>
              <w:t>кв.м</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6010000">
            <w:pPr>
              <w:widowControl w:val="0"/>
              <w:ind w:firstLine="0" w:left="-62" w:right="-62"/>
              <w:jc w:val="center"/>
              <w:rPr>
                <w:color w:val="000000"/>
                <w:sz w:val="26"/>
              </w:rPr>
            </w:pPr>
            <w:r>
              <w:t>повыш</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7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8010000">
            <w:pPr>
              <w:widowControl w:val="0"/>
              <w:ind/>
              <w:jc w:val="center"/>
              <w:rPr>
                <w:color w:val="000000"/>
                <w:sz w:val="26"/>
              </w:rPr>
            </w:pPr>
            <w:r>
              <w:rPr>
                <w:color w:val="000000"/>
                <w:sz w:val="26"/>
              </w:rPr>
              <w:t>-</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9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A010000">
            <w:pPr>
              <w:widowControl w:val="0"/>
              <w:ind/>
              <w:jc w:val="center"/>
              <w:rPr>
                <w:color w:val="000000"/>
                <w:sz w:val="26"/>
              </w:rPr>
            </w:pPr>
            <w:r>
              <w:rPr>
                <w:color w:val="000000"/>
                <w:sz w:val="26"/>
              </w:rPr>
              <w:t>-</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5B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75"/>
              <w:left w:type="dxa" w:w="0"/>
              <w:bottom w:type="dxa" w:w="75"/>
              <w:right w:type="dxa" w:w="0"/>
            </w:tcMar>
          </w:tcPr>
          <w:p w14:paraId="5C010000">
            <w:pPr>
              <w:widowControl w:val="0"/>
              <w:ind/>
              <w:jc w:val="center"/>
              <w:rPr>
                <w:color w:val="000000"/>
                <w:sz w:val="26"/>
              </w:rPr>
            </w:pPr>
            <w:r>
              <w:rPr>
                <w:color w:val="000000"/>
                <w:sz w:val="26"/>
              </w:rPr>
              <w:t>-</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5D010000">
            <w:pPr>
              <w:widowControl w:val="0"/>
              <w:ind/>
              <w:jc w:val="center"/>
              <w:rPr>
                <w:color w:val="000000"/>
                <w:sz w:val="26"/>
              </w:rPr>
            </w:pPr>
            <w:r>
              <w:rPr>
                <w:color w:val="000000"/>
                <w:sz w:val="26"/>
              </w:rPr>
              <w:t>-</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5E010000">
            <w:pPr>
              <w:widowControl w:val="0"/>
              <w:ind/>
              <w:jc w:val="center"/>
              <w:rPr>
                <w:color w:val="000000"/>
                <w:sz w:val="26"/>
              </w:rPr>
            </w:pPr>
            <w:r>
              <w:rPr>
                <w:color w:val="000000"/>
                <w:sz w:val="26"/>
              </w:rPr>
              <w:t>1740,2</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5F010000">
            <w:pPr>
              <w:widowControl w:val="0"/>
              <w:ind/>
              <w:jc w:val="center"/>
              <w:rPr>
                <w:color w:val="000000"/>
                <w:sz w:val="26"/>
              </w:rPr>
            </w:pPr>
            <w:r>
              <w:rPr>
                <w:color w:val="000000"/>
                <w:sz w:val="26"/>
              </w:rPr>
              <w:t>-</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60010000">
            <w:pPr>
              <w:widowControl w:val="0"/>
              <w:ind/>
              <w:jc w:val="center"/>
              <w:rPr>
                <w:color w:val="000000"/>
                <w:sz w:val="26"/>
              </w:rPr>
            </w:pPr>
            <w:r>
              <w:rPr>
                <w:color w:val="000000"/>
                <w:sz w:val="26"/>
              </w:rPr>
              <w:t>494,75</w:t>
            </w:r>
          </w:p>
        </w:tc>
      </w:tr>
    </w:tbl>
    <w:p w14:paraId="61010000">
      <w:pPr>
        <w:widowControl w:val="0"/>
        <w:ind/>
        <w:jc w:val="center"/>
        <w:rPr>
          <w:sz w:val="26"/>
        </w:rPr>
      </w:pPr>
      <w:r>
        <w:rPr>
          <w:sz w:val="26"/>
        </w:rPr>
        <w:t>Итого по программе</w:t>
      </w:r>
    </w:p>
    <w:tbl>
      <w:tblPr>
        <w:tblStyle w:val="Style_5"/>
        <w:tblInd w:type="dxa" w:w="0"/>
        <w:tblLayout w:type="fixed"/>
        <w:tblCellMar>
          <w:top w:type="dxa" w:w="75"/>
          <w:left w:type="dxa" w:w="0"/>
          <w:bottom w:type="dxa" w:w="75"/>
          <w:right w:type="dxa" w:w="0"/>
        </w:tblCellMar>
      </w:tblPr>
      <w:tblGrid>
        <w:gridCol w:w="542"/>
        <w:gridCol w:w="1363"/>
        <w:gridCol w:w="992"/>
        <w:gridCol w:w="1276"/>
        <w:gridCol w:w="851"/>
        <w:gridCol w:w="850"/>
        <w:gridCol w:w="851"/>
        <w:gridCol w:w="850"/>
        <w:gridCol w:w="851"/>
        <w:gridCol w:w="850"/>
        <w:gridCol w:w="851"/>
        <w:gridCol w:w="708"/>
        <w:gridCol w:w="709"/>
        <w:gridCol w:w="709"/>
      </w:tblGrid>
      <w:tr>
        <w:trPr>
          <w:trHeight w:hRule="atLeast" w:val="1703"/>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2010000">
            <w:pPr>
              <w:widowControl w:val="0"/>
              <w:ind/>
              <w:jc w:val="center"/>
              <w:rPr>
                <w:color w:val="000000"/>
                <w:sz w:val="26"/>
              </w:rPr>
            </w:pPr>
            <w:r>
              <w:rPr>
                <w:color w:val="000000"/>
                <w:sz w:val="26"/>
              </w:rPr>
              <w:t>11.</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3010000">
            <w:pPr>
              <w:widowControl w:val="0"/>
              <w:ind w:firstLine="0" w:left="-37" w:right="-62"/>
              <w:rPr>
                <w:color w:val="000000"/>
                <w:sz w:val="26"/>
              </w:rPr>
            </w:pPr>
            <w:r>
              <w:rPr>
                <w:color w:val="000000"/>
                <w:sz w:val="26"/>
              </w:rPr>
              <w:t>количество граждан, прож</w:t>
            </w:r>
            <w:r>
              <w:rPr>
                <w:color w:val="000000"/>
                <w:sz w:val="26"/>
              </w:rPr>
              <w:t>и</w:t>
            </w:r>
            <w:r>
              <w:rPr>
                <w:color w:val="000000"/>
                <w:sz w:val="26"/>
              </w:rPr>
              <w:t>вающих в ав</w:t>
            </w:r>
            <w:r>
              <w:rPr>
                <w:color w:val="000000"/>
                <w:sz w:val="26"/>
              </w:rPr>
              <w:t>а</w:t>
            </w:r>
            <w:r>
              <w:rPr>
                <w:color w:val="000000"/>
                <w:sz w:val="26"/>
              </w:rPr>
              <w:t>рийном ж</w:t>
            </w:r>
            <w:r>
              <w:rPr>
                <w:color w:val="000000"/>
                <w:sz w:val="26"/>
              </w:rPr>
              <w:t>и</w:t>
            </w:r>
            <w:r>
              <w:rPr>
                <w:color w:val="000000"/>
                <w:sz w:val="26"/>
              </w:rPr>
              <w:t>лищном фонде (на начало г</w:t>
            </w:r>
            <w:r>
              <w:rPr>
                <w:color w:val="000000"/>
                <w:sz w:val="26"/>
              </w:rPr>
              <w:t>о</w:t>
            </w:r>
            <w:r>
              <w:rPr>
                <w:color w:val="000000"/>
                <w:sz w:val="26"/>
              </w:rPr>
              <w:t>да)</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64010000">
            <w:pPr>
              <w:widowControl w:val="0"/>
              <w:ind w:firstLine="0" w:left="-62" w:right="-62"/>
              <w:jc w:val="center"/>
            </w:pPr>
            <w:r>
              <w:rPr>
                <w:color w:val="000000"/>
                <w:sz w:val="26"/>
              </w:rPr>
              <w:t>чел</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5010000">
            <w:pPr>
              <w:widowControl w:val="0"/>
              <w:ind w:firstLine="0" w:left="-62" w:right="-62"/>
              <w:jc w:val="center"/>
              <w:rPr>
                <w:color w:val="000000"/>
                <w:sz w:val="26"/>
              </w:rPr>
            </w:pPr>
            <w:r>
              <w:t>пониж</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6010000">
            <w:pPr>
              <w:widowControl w:val="0"/>
              <w:ind/>
              <w:jc w:val="center"/>
              <w:rPr>
                <w:color w:val="000000"/>
                <w:sz w:val="26"/>
              </w:rPr>
            </w:pPr>
            <w:r>
              <w:rPr>
                <w:color w:val="000000"/>
                <w:sz w:val="26"/>
              </w:rPr>
              <w:t>644</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7010000">
            <w:pPr>
              <w:widowControl w:val="0"/>
              <w:ind/>
              <w:jc w:val="center"/>
              <w:rPr>
                <w:color w:val="000000"/>
                <w:sz w:val="26"/>
              </w:rPr>
            </w:pPr>
            <w:r>
              <w:rPr>
                <w:color w:val="000000"/>
                <w:sz w:val="26"/>
              </w:rPr>
              <w:t>644</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8010000">
            <w:pPr>
              <w:widowControl w:val="0"/>
              <w:ind/>
              <w:jc w:val="center"/>
              <w:rPr>
                <w:color w:val="000000"/>
                <w:sz w:val="26"/>
              </w:rPr>
            </w:pPr>
            <w:r>
              <w:rPr>
                <w:color w:val="000000"/>
                <w:sz w:val="26"/>
              </w:rPr>
              <w:t>624</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9010000">
            <w:pPr>
              <w:widowControl w:val="0"/>
              <w:ind/>
              <w:jc w:val="center"/>
              <w:rPr>
                <w:color w:val="000000"/>
                <w:sz w:val="26"/>
              </w:rPr>
            </w:pPr>
            <w:r>
              <w:rPr>
                <w:color w:val="000000"/>
                <w:sz w:val="26"/>
              </w:rPr>
              <w:t>528</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6A010000">
            <w:pPr>
              <w:widowControl w:val="0"/>
              <w:ind/>
              <w:jc w:val="center"/>
              <w:rPr>
                <w:color w:val="000000"/>
                <w:sz w:val="26"/>
              </w:rPr>
            </w:pPr>
            <w:r>
              <w:rPr>
                <w:color w:val="000000"/>
                <w:sz w:val="26"/>
              </w:rPr>
              <w:t>419</w:t>
            </w:r>
          </w:p>
        </w:tc>
        <w:tc>
          <w:tcPr>
            <w:tcW w:type="dxa" w:w="850"/>
            <w:tcBorders>
              <w:top w:color="000000" w:sz="4" w:val="single"/>
              <w:left w:color="000000" w:sz="4" w:val="single"/>
              <w:bottom w:color="000000" w:sz="4" w:val="single"/>
              <w:right w:color="000000" w:sz="4" w:val="single"/>
            </w:tcBorders>
            <w:tcMar>
              <w:top w:type="dxa" w:w="75"/>
              <w:left w:type="dxa" w:w="0"/>
              <w:bottom w:type="dxa" w:w="75"/>
              <w:right w:type="dxa" w:w="0"/>
            </w:tcMar>
          </w:tcPr>
          <w:p w14:paraId="6B010000">
            <w:pPr>
              <w:widowControl w:val="0"/>
              <w:ind/>
              <w:jc w:val="center"/>
              <w:rPr>
                <w:color w:val="000000"/>
                <w:sz w:val="26"/>
              </w:rPr>
            </w:pPr>
            <w:r>
              <w:rPr>
                <w:color w:val="000000"/>
                <w:sz w:val="26"/>
              </w:rPr>
              <w:t>193</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6C010000">
            <w:pPr>
              <w:widowControl w:val="0"/>
              <w:ind/>
              <w:jc w:val="center"/>
              <w:rPr>
                <w:color w:val="000000"/>
                <w:sz w:val="26"/>
              </w:rPr>
            </w:pPr>
            <w:r>
              <w:rPr>
                <w:color w:val="000000"/>
                <w:sz w:val="26"/>
              </w:rPr>
              <w:t>153</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6D010000">
            <w:pPr>
              <w:widowControl w:val="0"/>
              <w:ind/>
              <w:jc w:val="center"/>
              <w:rPr>
                <w:color w:val="000000"/>
                <w:sz w:val="26"/>
              </w:rPr>
            </w:pPr>
            <w:r>
              <w:rPr>
                <w:color w:val="000000"/>
                <w:sz w:val="26"/>
              </w:rPr>
              <w:t>33</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6E010000">
            <w:pPr>
              <w:widowControl w:val="0"/>
              <w:ind/>
              <w:jc w:val="center"/>
              <w:rPr>
                <w:color w:val="000000"/>
                <w:sz w:val="26"/>
              </w:rPr>
            </w:pPr>
            <w:r>
              <w:rPr>
                <w:color w:val="000000"/>
                <w:sz w:val="26"/>
              </w:rPr>
              <w:t>33</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6F010000">
            <w:pPr>
              <w:widowControl w:val="0"/>
              <w:ind/>
              <w:jc w:val="center"/>
              <w:rPr>
                <w:color w:val="000000"/>
                <w:sz w:val="26"/>
              </w:rPr>
            </w:pPr>
            <w:r>
              <w:rPr>
                <w:color w:val="000000"/>
                <w:sz w:val="26"/>
              </w:rPr>
              <w:t>0</w:t>
            </w:r>
          </w:p>
        </w:tc>
      </w:tr>
      <w:tr>
        <w:trPr>
          <w:trHeight w:hRule="atLeast" w:val="1176"/>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0010000">
            <w:pPr>
              <w:widowControl w:val="0"/>
              <w:ind/>
              <w:jc w:val="center"/>
              <w:rPr>
                <w:color w:val="000000"/>
                <w:sz w:val="26"/>
              </w:rPr>
            </w:pPr>
            <w:r>
              <w:rPr>
                <w:color w:val="000000"/>
                <w:sz w:val="26"/>
              </w:rPr>
              <w:t>12.</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1010000">
            <w:pPr>
              <w:widowControl w:val="0"/>
              <w:ind w:right="-62"/>
              <w:rPr>
                <w:color w:val="000000"/>
                <w:sz w:val="26"/>
              </w:rPr>
            </w:pPr>
            <w:r>
              <w:rPr>
                <w:color w:val="000000"/>
                <w:sz w:val="26"/>
              </w:rPr>
              <w:t>количество человек, переселе</w:t>
            </w:r>
            <w:r>
              <w:rPr>
                <w:color w:val="000000"/>
                <w:sz w:val="26"/>
              </w:rPr>
              <w:t>н</w:t>
            </w:r>
            <w:r>
              <w:rPr>
                <w:color w:val="000000"/>
                <w:sz w:val="26"/>
              </w:rPr>
              <w:t>ных из ав</w:t>
            </w:r>
            <w:r>
              <w:rPr>
                <w:color w:val="000000"/>
                <w:sz w:val="26"/>
              </w:rPr>
              <w:t>а</w:t>
            </w:r>
            <w:r>
              <w:rPr>
                <w:color w:val="000000"/>
                <w:sz w:val="26"/>
              </w:rPr>
              <w:t>рийных многоква</w:t>
            </w:r>
            <w:r>
              <w:rPr>
                <w:color w:val="000000"/>
                <w:sz w:val="26"/>
              </w:rPr>
              <w:t>р</w:t>
            </w:r>
            <w:r>
              <w:rPr>
                <w:color w:val="000000"/>
                <w:sz w:val="26"/>
              </w:rPr>
              <w:t>тирных домов</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72010000">
            <w:pPr>
              <w:widowControl w:val="0"/>
              <w:ind w:firstLine="0" w:left="-62" w:right="-62"/>
              <w:jc w:val="center"/>
            </w:pPr>
            <w:r>
              <w:rPr>
                <w:color w:val="000000"/>
                <w:sz w:val="26"/>
              </w:rPr>
              <w:t>чел</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3010000">
            <w:pPr>
              <w:widowControl w:val="0"/>
              <w:ind w:firstLine="0" w:left="-62" w:right="-62"/>
              <w:jc w:val="center"/>
              <w:rPr>
                <w:color w:val="000000"/>
                <w:sz w:val="26"/>
              </w:rPr>
            </w:pPr>
            <w:r>
              <w:t>повыш</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4010000">
            <w:pPr>
              <w:widowControl w:val="0"/>
              <w:ind/>
              <w:jc w:val="center"/>
              <w:rPr>
                <w:color w:val="000000"/>
                <w:sz w:val="26"/>
              </w:rPr>
            </w:pPr>
            <w:r>
              <w:rPr>
                <w:color w:val="000000"/>
                <w:sz w:val="26"/>
              </w:rPr>
              <w:t>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5010000">
            <w:pPr>
              <w:widowControl w:val="0"/>
              <w:ind/>
              <w:jc w:val="center"/>
              <w:rPr>
                <w:color w:val="000000"/>
                <w:sz w:val="26"/>
              </w:rPr>
            </w:pPr>
            <w:r>
              <w:rPr>
                <w:color w:val="000000"/>
                <w:sz w:val="26"/>
              </w:rPr>
              <w:t>20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6010000">
            <w:pPr>
              <w:widowControl w:val="0"/>
              <w:ind/>
              <w:jc w:val="center"/>
              <w:rPr>
                <w:color w:val="000000"/>
                <w:sz w:val="26"/>
              </w:rPr>
            </w:pPr>
            <w:r>
              <w:rPr>
                <w:color w:val="000000"/>
                <w:sz w:val="26"/>
              </w:rPr>
              <w:t>96</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7010000">
            <w:pPr>
              <w:widowControl w:val="0"/>
              <w:ind/>
              <w:jc w:val="center"/>
              <w:rPr>
                <w:color w:val="000000"/>
                <w:sz w:val="26"/>
              </w:rPr>
            </w:pPr>
            <w:r>
              <w:rPr>
                <w:color w:val="000000"/>
                <w:sz w:val="26"/>
              </w:rPr>
              <w:t>109</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78010000">
            <w:pPr>
              <w:widowControl w:val="0"/>
              <w:ind/>
              <w:jc w:val="center"/>
              <w:rPr>
                <w:color w:val="000000"/>
                <w:sz w:val="26"/>
              </w:rPr>
            </w:pPr>
            <w:r>
              <w:rPr>
                <w:color w:val="000000"/>
                <w:sz w:val="26"/>
              </w:rPr>
              <w:t>226</w:t>
            </w:r>
          </w:p>
        </w:tc>
        <w:tc>
          <w:tcPr>
            <w:tcW w:type="dxa" w:w="850"/>
            <w:tcBorders>
              <w:top w:color="000000" w:sz="4" w:val="single"/>
              <w:left w:color="000000" w:sz="4" w:val="single"/>
              <w:bottom w:color="000000" w:sz="4" w:val="single"/>
              <w:right w:color="000000" w:sz="4" w:val="single"/>
            </w:tcBorders>
            <w:tcMar>
              <w:top w:type="dxa" w:w="75"/>
              <w:left w:type="dxa" w:w="0"/>
              <w:bottom w:type="dxa" w:w="75"/>
              <w:right w:type="dxa" w:w="0"/>
            </w:tcMar>
          </w:tcPr>
          <w:p w14:paraId="79010000">
            <w:pPr>
              <w:widowControl w:val="0"/>
              <w:ind/>
              <w:jc w:val="center"/>
              <w:rPr>
                <w:color w:val="000000"/>
                <w:sz w:val="26"/>
              </w:rPr>
            </w:pPr>
            <w:r>
              <w:rPr>
                <w:color w:val="000000"/>
                <w:sz w:val="26"/>
              </w:rPr>
              <w:t>40</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7A010000">
            <w:pPr>
              <w:widowControl w:val="0"/>
              <w:ind/>
              <w:jc w:val="center"/>
              <w:rPr>
                <w:color w:val="000000"/>
                <w:sz w:val="26"/>
              </w:rPr>
            </w:pPr>
            <w:r>
              <w:rPr>
                <w:color w:val="000000"/>
                <w:sz w:val="26"/>
              </w:rPr>
              <w:t>120</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7B010000">
            <w:pPr>
              <w:widowControl w:val="0"/>
              <w:ind/>
              <w:jc w:val="center"/>
              <w:rPr>
                <w:color w:val="000000"/>
                <w:sz w:val="26"/>
              </w:rPr>
            </w:pPr>
            <w:r>
              <w:rPr>
                <w:color w:val="000000"/>
                <w:sz w:val="26"/>
              </w:rPr>
              <w:t>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7C010000">
            <w:pPr>
              <w:widowControl w:val="0"/>
              <w:ind/>
              <w:jc w:val="center"/>
              <w:rPr>
                <w:color w:val="000000"/>
                <w:sz w:val="26"/>
              </w:rPr>
            </w:pPr>
            <w:r>
              <w:rPr>
                <w:color w:val="000000"/>
                <w:sz w:val="26"/>
              </w:rPr>
              <w:t>33</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7D010000">
            <w:pPr>
              <w:widowControl w:val="0"/>
              <w:ind/>
              <w:jc w:val="center"/>
              <w:rPr>
                <w:color w:val="000000"/>
                <w:sz w:val="26"/>
              </w:rPr>
            </w:pPr>
            <w:r>
              <w:rPr>
                <w:color w:val="000000"/>
                <w:sz w:val="26"/>
              </w:rPr>
              <w:t>0</w:t>
            </w:r>
          </w:p>
        </w:tc>
      </w:tr>
      <w:tr>
        <w:trPr>
          <w:trHeight w:hRule="atLeast" w:val="1447"/>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E010000">
            <w:pPr>
              <w:widowControl w:val="0"/>
              <w:ind/>
              <w:jc w:val="center"/>
              <w:rPr>
                <w:color w:val="000000"/>
                <w:sz w:val="26"/>
              </w:rPr>
            </w:pPr>
            <w:r>
              <w:rPr>
                <w:color w:val="000000"/>
                <w:sz w:val="26"/>
              </w:rPr>
              <w:t>13.</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F010000">
            <w:pPr>
              <w:widowControl w:val="0"/>
              <w:ind w:right="-62"/>
              <w:rPr>
                <w:color w:val="000000"/>
                <w:sz w:val="26"/>
              </w:rPr>
            </w:pPr>
            <w:r>
              <w:rPr>
                <w:color w:val="000000"/>
                <w:sz w:val="26"/>
              </w:rPr>
              <w:t>доля гра</w:t>
            </w:r>
            <w:r>
              <w:rPr>
                <w:color w:val="000000"/>
                <w:sz w:val="26"/>
              </w:rPr>
              <w:t>ж</w:t>
            </w:r>
            <w:r>
              <w:rPr>
                <w:color w:val="000000"/>
                <w:sz w:val="26"/>
              </w:rPr>
              <w:t>дан, пр</w:t>
            </w:r>
            <w:r>
              <w:rPr>
                <w:color w:val="000000"/>
                <w:sz w:val="26"/>
              </w:rPr>
              <w:t>о</w:t>
            </w:r>
            <w:r>
              <w:rPr>
                <w:color w:val="000000"/>
                <w:sz w:val="26"/>
              </w:rPr>
              <w:t>живающих в авари</w:t>
            </w:r>
            <w:r>
              <w:rPr>
                <w:color w:val="000000"/>
                <w:sz w:val="26"/>
              </w:rPr>
              <w:t>й</w:t>
            </w:r>
            <w:r>
              <w:rPr>
                <w:color w:val="000000"/>
                <w:sz w:val="26"/>
              </w:rPr>
              <w:t>ном ж</w:t>
            </w:r>
            <w:r>
              <w:rPr>
                <w:color w:val="000000"/>
                <w:sz w:val="26"/>
              </w:rPr>
              <w:t>и</w:t>
            </w:r>
            <w:r>
              <w:rPr>
                <w:color w:val="000000"/>
                <w:sz w:val="26"/>
              </w:rPr>
              <w:t>лищном фо</w:t>
            </w:r>
            <w:r>
              <w:rPr>
                <w:color w:val="000000"/>
                <w:sz w:val="26"/>
              </w:rPr>
              <w:t>н</w:t>
            </w:r>
            <w:r>
              <w:rPr>
                <w:color w:val="000000"/>
                <w:sz w:val="26"/>
              </w:rPr>
              <w:t>де</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80010000">
            <w:pPr>
              <w:widowControl w:val="0"/>
              <w:ind/>
              <w:jc w:val="center"/>
            </w:pPr>
            <w:r>
              <w:rPr>
                <w:color w:val="000000"/>
                <w:sz w:val="26"/>
              </w:rPr>
              <w:t>% </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1010000">
            <w:pPr>
              <w:widowControl w:val="0"/>
              <w:ind/>
              <w:jc w:val="center"/>
              <w:rPr>
                <w:color w:val="000000"/>
                <w:sz w:val="26"/>
              </w:rPr>
            </w:pPr>
            <w:r>
              <w:t>пониж</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2010000">
            <w:pPr>
              <w:widowControl w:val="0"/>
              <w:ind/>
              <w:jc w:val="center"/>
              <w:rPr>
                <w:color w:val="000000"/>
                <w:sz w:val="26"/>
              </w:rPr>
            </w:pPr>
            <w:r>
              <w:rPr>
                <w:color w:val="000000"/>
                <w:sz w:val="26"/>
              </w:rPr>
              <w:t>100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3010000">
            <w:pPr>
              <w:widowControl w:val="0"/>
              <w:ind/>
              <w:jc w:val="center"/>
              <w:rPr>
                <w:color w:val="000000"/>
                <w:sz w:val="26"/>
              </w:rPr>
            </w:pPr>
            <w:r>
              <w:rPr>
                <w:color w:val="000000"/>
                <w:sz w:val="26"/>
              </w:rPr>
              <w:t>97</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4010000">
            <w:pPr>
              <w:widowControl w:val="0"/>
              <w:ind/>
              <w:jc w:val="center"/>
              <w:rPr>
                <w:color w:val="000000"/>
                <w:sz w:val="26"/>
              </w:rPr>
            </w:pPr>
            <w:r>
              <w:rPr>
                <w:color w:val="000000"/>
                <w:sz w:val="26"/>
              </w:rPr>
              <w:t>85</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5010000">
            <w:pPr>
              <w:widowControl w:val="0"/>
              <w:ind/>
              <w:jc w:val="center"/>
              <w:rPr>
                <w:color w:val="000000"/>
                <w:sz w:val="26"/>
              </w:rPr>
            </w:pPr>
            <w:r>
              <w:rPr>
                <w:color w:val="000000"/>
                <w:sz w:val="26"/>
              </w:rPr>
              <w:t>79</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86010000">
            <w:pPr>
              <w:widowControl w:val="0"/>
              <w:ind/>
              <w:jc w:val="center"/>
              <w:rPr>
                <w:color w:val="000000"/>
                <w:sz w:val="26"/>
              </w:rPr>
            </w:pPr>
            <w:r>
              <w:rPr>
                <w:color w:val="000000"/>
                <w:sz w:val="26"/>
              </w:rPr>
              <w:t>46</w:t>
            </w:r>
          </w:p>
        </w:tc>
        <w:tc>
          <w:tcPr>
            <w:tcW w:type="dxa" w:w="850"/>
            <w:tcBorders>
              <w:top w:color="000000" w:sz="4" w:val="single"/>
              <w:left w:color="000000" w:sz="4" w:val="single"/>
              <w:bottom w:color="000000" w:sz="4" w:val="single"/>
              <w:right w:color="000000" w:sz="4" w:val="single"/>
            </w:tcBorders>
            <w:tcMar>
              <w:top w:type="dxa" w:w="75"/>
              <w:left w:type="dxa" w:w="0"/>
              <w:bottom w:type="dxa" w:w="75"/>
              <w:right w:type="dxa" w:w="0"/>
            </w:tcMar>
          </w:tcPr>
          <w:p w14:paraId="87010000">
            <w:pPr>
              <w:widowControl w:val="0"/>
              <w:ind/>
              <w:jc w:val="center"/>
              <w:rPr>
                <w:color w:val="000000"/>
                <w:sz w:val="26"/>
              </w:rPr>
            </w:pPr>
            <w:r>
              <w:rPr>
                <w:color w:val="000000"/>
                <w:sz w:val="26"/>
              </w:rPr>
              <w:t>79</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88010000">
            <w:pPr>
              <w:widowControl w:val="0"/>
              <w:ind/>
              <w:jc w:val="center"/>
              <w:rPr>
                <w:color w:val="000000"/>
                <w:sz w:val="26"/>
              </w:rPr>
            </w:pPr>
            <w:r>
              <w:rPr>
                <w:color w:val="000000"/>
                <w:sz w:val="26"/>
              </w:rPr>
              <w:t>22</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89010000">
            <w:pPr>
              <w:widowControl w:val="0"/>
              <w:ind/>
              <w:jc w:val="center"/>
              <w:rPr>
                <w:color w:val="000000"/>
                <w:sz w:val="26"/>
              </w:rPr>
            </w:pPr>
            <w:r>
              <w:rPr>
                <w:color w:val="000000"/>
                <w:sz w:val="26"/>
              </w:rPr>
              <w:t>100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8A010000">
            <w:pPr>
              <w:widowControl w:val="0"/>
              <w:ind/>
              <w:jc w:val="center"/>
              <w:rPr>
                <w:color w:val="000000"/>
                <w:sz w:val="26"/>
              </w:rPr>
            </w:pPr>
            <w:r>
              <w:rPr>
                <w:color w:val="000000"/>
                <w:sz w:val="26"/>
              </w:rPr>
              <w:t>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8B010000">
            <w:pPr>
              <w:widowControl w:val="0"/>
              <w:ind/>
              <w:jc w:val="center"/>
              <w:rPr>
                <w:color w:val="000000"/>
                <w:sz w:val="26"/>
              </w:rPr>
            </w:pPr>
            <w:r>
              <w:rPr>
                <w:color w:val="000000"/>
                <w:sz w:val="26"/>
              </w:rPr>
              <w:t>0</w:t>
            </w:r>
          </w:p>
        </w:tc>
      </w:tr>
      <w:tr>
        <w:trPr>
          <w:trHeight w:hRule="atLeast" w:val="1236"/>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C010000">
            <w:pPr>
              <w:widowControl w:val="0"/>
              <w:ind/>
              <w:jc w:val="center"/>
              <w:rPr>
                <w:color w:val="000000"/>
                <w:sz w:val="26"/>
              </w:rPr>
            </w:pPr>
            <w:r>
              <w:rPr>
                <w:color w:val="000000"/>
                <w:sz w:val="26"/>
              </w:rPr>
              <w:t>14.</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D010000">
            <w:pPr>
              <w:widowControl w:val="0"/>
              <w:ind w:right="-62"/>
              <w:rPr>
                <w:color w:val="000000"/>
                <w:sz w:val="26"/>
              </w:rPr>
            </w:pPr>
            <w:r>
              <w:rPr>
                <w:color w:val="000000"/>
                <w:sz w:val="26"/>
              </w:rPr>
              <w:t>общая площадь расселе</w:t>
            </w:r>
            <w:r>
              <w:rPr>
                <w:color w:val="000000"/>
                <w:sz w:val="26"/>
              </w:rPr>
              <w:t>н</w:t>
            </w:r>
            <w:r>
              <w:rPr>
                <w:color w:val="000000"/>
                <w:sz w:val="26"/>
              </w:rPr>
              <w:t>ных ж</w:t>
            </w:r>
            <w:r>
              <w:rPr>
                <w:color w:val="000000"/>
                <w:sz w:val="26"/>
              </w:rPr>
              <w:t>и</w:t>
            </w:r>
            <w:r>
              <w:rPr>
                <w:color w:val="000000"/>
                <w:sz w:val="26"/>
              </w:rPr>
              <w:t>лых пом</w:t>
            </w:r>
            <w:r>
              <w:rPr>
                <w:color w:val="000000"/>
                <w:sz w:val="26"/>
              </w:rPr>
              <w:t>е</w:t>
            </w:r>
            <w:r>
              <w:rPr>
                <w:color w:val="000000"/>
                <w:sz w:val="26"/>
              </w:rPr>
              <w:t>щений ав</w:t>
            </w:r>
            <w:r>
              <w:rPr>
                <w:color w:val="000000"/>
                <w:sz w:val="26"/>
              </w:rPr>
              <w:t>а</w:t>
            </w:r>
            <w:r>
              <w:rPr>
                <w:color w:val="000000"/>
                <w:sz w:val="26"/>
              </w:rPr>
              <w:t>рийных многоква</w:t>
            </w:r>
            <w:r>
              <w:rPr>
                <w:color w:val="000000"/>
                <w:sz w:val="26"/>
              </w:rPr>
              <w:t>р</w:t>
            </w:r>
            <w:r>
              <w:rPr>
                <w:color w:val="000000"/>
                <w:sz w:val="26"/>
              </w:rPr>
              <w:t>тирных домов</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8E010000">
            <w:pPr>
              <w:widowControl w:val="0"/>
              <w:ind/>
              <w:jc w:val="center"/>
            </w:pPr>
            <w:r>
              <w:rPr>
                <w:color w:val="000000"/>
                <w:sz w:val="26"/>
              </w:rPr>
              <w:t>кв. м</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F010000">
            <w:pPr>
              <w:widowControl w:val="0"/>
              <w:ind/>
              <w:jc w:val="center"/>
              <w:rPr>
                <w:color w:val="000000"/>
                <w:sz w:val="26"/>
              </w:rPr>
            </w:pPr>
            <w:r>
              <w:t>повыш</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0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1010000">
            <w:pPr>
              <w:widowControl w:val="0"/>
              <w:ind/>
              <w:jc w:val="center"/>
              <w:rPr>
                <w:color w:val="000000"/>
                <w:sz w:val="26"/>
              </w:rPr>
            </w:pPr>
            <w:r>
              <w:rPr>
                <w:color w:val="000000"/>
                <w:sz w:val="26"/>
              </w:rPr>
              <w:t>211,61</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2010000">
            <w:pPr>
              <w:widowControl w:val="0"/>
              <w:ind/>
              <w:jc w:val="center"/>
              <w:rPr>
                <w:color w:val="000000"/>
                <w:sz w:val="26"/>
              </w:rPr>
            </w:pPr>
            <w:r>
              <w:rPr>
                <w:color w:val="000000"/>
                <w:sz w:val="26"/>
              </w:rPr>
              <w:t>1019,33</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3010000">
            <w:pPr>
              <w:widowControl w:val="0"/>
              <w:ind/>
              <w:jc w:val="center"/>
              <w:rPr>
                <w:color w:val="000000"/>
                <w:sz w:val="26"/>
              </w:rPr>
            </w:pPr>
            <w:r>
              <w:rPr>
                <w:color w:val="000000"/>
                <w:sz w:val="26"/>
              </w:rPr>
              <w:t>1379,05</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94010000">
            <w:pPr>
              <w:widowControl w:val="0"/>
              <w:ind/>
              <w:jc w:val="center"/>
              <w:rPr>
                <w:color w:val="000000"/>
                <w:sz w:val="26"/>
              </w:rPr>
            </w:pPr>
            <w:r>
              <w:rPr>
                <w:color w:val="000000"/>
                <w:sz w:val="26"/>
              </w:rPr>
              <w:t>2458,48</w:t>
            </w:r>
          </w:p>
        </w:tc>
        <w:tc>
          <w:tcPr>
            <w:tcW w:type="dxa" w:w="850"/>
            <w:tcBorders>
              <w:top w:color="000000" w:sz="4" w:val="single"/>
              <w:left w:color="000000" w:sz="4" w:val="single"/>
              <w:bottom w:color="000000" w:sz="4" w:val="single"/>
              <w:right w:color="000000" w:sz="4" w:val="single"/>
            </w:tcBorders>
            <w:tcMar>
              <w:top w:type="dxa" w:w="75"/>
              <w:left w:type="dxa" w:w="0"/>
              <w:bottom w:type="dxa" w:w="75"/>
              <w:right w:type="dxa" w:w="0"/>
            </w:tcMar>
          </w:tcPr>
          <w:p w14:paraId="95010000">
            <w:pPr>
              <w:widowControl w:val="0"/>
              <w:ind/>
              <w:jc w:val="center"/>
              <w:rPr>
                <w:color w:val="000000"/>
                <w:sz w:val="26"/>
              </w:rPr>
            </w:pPr>
            <w:r>
              <w:rPr>
                <w:color w:val="000000"/>
                <w:sz w:val="26"/>
              </w:rPr>
              <w:t>491,99</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96010000">
            <w:pPr>
              <w:widowControl w:val="0"/>
              <w:ind/>
              <w:jc w:val="center"/>
              <w:rPr>
                <w:color w:val="000000"/>
                <w:sz w:val="26"/>
              </w:rPr>
            </w:pPr>
            <w:r>
              <w:rPr>
                <w:color w:val="000000"/>
                <w:sz w:val="26"/>
              </w:rPr>
              <w:t>1740,2</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97010000">
            <w:pPr>
              <w:widowControl w:val="0"/>
              <w:ind/>
              <w:jc w:val="center"/>
              <w:rPr>
                <w:color w:val="000000"/>
                <w:sz w:val="26"/>
              </w:rPr>
            </w:pPr>
            <w:r>
              <w:rPr>
                <w:color w:val="000000"/>
                <w:sz w:val="26"/>
              </w:rPr>
              <w:t>0</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98010000">
            <w:pPr>
              <w:widowControl w:val="0"/>
              <w:ind/>
              <w:jc w:val="center"/>
              <w:rPr>
                <w:color w:val="000000"/>
                <w:sz w:val="26"/>
              </w:rPr>
            </w:pPr>
            <w:r>
              <w:rPr>
                <w:color w:val="000000"/>
                <w:sz w:val="26"/>
              </w:rPr>
              <w:t>494,75</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99010000">
            <w:pPr>
              <w:widowControl w:val="0"/>
              <w:ind/>
              <w:jc w:val="center"/>
              <w:rPr>
                <w:color w:val="000000"/>
                <w:sz w:val="26"/>
              </w:rPr>
            </w:pPr>
            <w:r>
              <w:rPr>
                <w:color w:val="000000"/>
                <w:sz w:val="26"/>
              </w:rPr>
              <w:t>0</w:t>
            </w:r>
          </w:p>
        </w:tc>
      </w:tr>
      <w:tr>
        <w:trPr>
          <w:trHeight w:hRule="atLeast" w:val="326"/>
        </w:trPr>
        <w:tc>
          <w:tcPr>
            <w:tcW w:type="dxa" w:w="54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A010000">
            <w:pPr>
              <w:widowControl w:val="0"/>
              <w:ind/>
              <w:jc w:val="center"/>
              <w:rPr>
                <w:color w:val="000000"/>
                <w:sz w:val="26"/>
              </w:rPr>
            </w:pPr>
            <w:r>
              <w:rPr>
                <w:color w:val="000000"/>
                <w:sz w:val="26"/>
              </w:rPr>
              <w:t>15.</w:t>
            </w:r>
          </w:p>
        </w:tc>
        <w:tc>
          <w:tcPr>
            <w:tcW w:type="dxa" w:w="136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B010000">
            <w:pPr>
              <w:widowControl w:val="0"/>
              <w:ind w:right="-62"/>
              <w:rPr>
                <w:color w:val="000000"/>
                <w:sz w:val="26"/>
              </w:rPr>
            </w:pPr>
            <w:r>
              <w:rPr>
                <w:color w:val="000000"/>
                <w:sz w:val="26"/>
              </w:rPr>
              <w:t>ликвид</w:t>
            </w:r>
            <w:r>
              <w:rPr>
                <w:color w:val="000000"/>
                <w:sz w:val="26"/>
              </w:rPr>
              <w:t>а</w:t>
            </w:r>
            <w:r>
              <w:rPr>
                <w:color w:val="000000"/>
                <w:sz w:val="26"/>
              </w:rPr>
              <w:t>ция расс</w:t>
            </w:r>
            <w:r>
              <w:rPr>
                <w:color w:val="000000"/>
                <w:sz w:val="26"/>
              </w:rPr>
              <w:t>е</w:t>
            </w:r>
            <w:r>
              <w:rPr>
                <w:color w:val="000000"/>
                <w:sz w:val="26"/>
              </w:rPr>
              <w:t>ленн</w:t>
            </w:r>
            <w:r>
              <w:rPr>
                <w:color w:val="000000"/>
                <w:sz w:val="26"/>
              </w:rPr>
              <w:t>о</w:t>
            </w:r>
            <w:r>
              <w:rPr>
                <w:color w:val="000000"/>
                <w:sz w:val="26"/>
              </w:rPr>
              <w:t>го авари</w:t>
            </w:r>
            <w:r>
              <w:rPr>
                <w:color w:val="000000"/>
                <w:sz w:val="26"/>
              </w:rPr>
              <w:t>й</w:t>
            </w:r>
            <w:r>
              <w:rPr>
                <w:color w:val="000000"/>
                <w:sz w:val="26"/>
              </w:rPr>
              <w:t>ного ж</w:t>
            </w:r>
            <w:r>
              <w:rPr>
                <w:color w:val="000000"/>
                <w:sz w:val="26"/>
              </w:rPr>
              <w:t>и</w:t>
            </w:r>
            <w:r>
              <w:rPr>
                <w:color w:val="000000"/>
                <w:sz w:val="26"/>
              </w:rPr>
              <w:t>лищного фонда</w:t>
            </w:r>
          </w:p>
        </w:tc>
        <w:tc>
          <w:tcPr>
            <w:tcW w:type="dxa" w:w="992"/>
            <w:tcBorders>
              <w:top w:color="000000" w:sz="4" w:val="single"/>
              <w:left w:color="000000" w:sz="4" w:val="single"/>
              <w:bottom w:color="000000" w:sz="4" w:val="single"/>
              <w:right w:color="000000" w:sz="4" w:val="single"/>
            </w:tcBorders>
            <w:tcMar>
              <w:top w:type="dxa" w:w="75"/>
              <w:left w:type="dxa" w:w="0"/>
              <w:bottom w:type="dxa" w:w="75"/>
              <w:right w:type="dxa" w:w="0"/>
            </w:tcMar>
          </w:tcPr>
          <w:p w14:paraId="9C010000">
            <w:pPr>
              <w:widowControl w:val="0"/>
              <w:ind w:firstLine="0" w:left="-62" w:right="-62"/>
              <w:jc w:val="center"/>
            </w:pPr>
            <w:r>
              <w:t>кв.м</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D010000">
            <w:pPr>
              <w:widowControl w:val="0"/>
              <w:ind w:firstLine="0" w:left="-62" w:right="-62"/>
              <w:jc w:val="center"/>
              <w:rPr>
                <w:color w:val="000000"/>
                <w:sz w:val="26"/>
              </w:rPr>
            </w:pPr>
            <w:r>
              <w:t>повыш</w:t>
            </w:r>
            <w:r>
              <w:t>а</w:t>
            </w:r>
            <w:r>
              <w:t>тельный</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E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F010000">
            <w:pPr>
              <w:widowControl w:val="0"/>
              <w:ind/>
              <w:jc w:val="center"/>
              <w:rPr>
                <w:color w:val="000000"/>
                <w:sz w:val="26"/>
              </w:rPr>
            </w:pPr>
            <w:r>
              <w:rPr>
                <w:color w:val="000000"/>
                <w:sz w:val="26"/>
              </w:rPr>
              <w:t>118,69</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0010000">
            <w:pPr>
              <w:widowControl w:val="0"/>
              <w:ind/>
              <w:jc w:val="center"/>
              <w:rPr>
                <w:color w:val="000000"/>
                <w:sz w:val="26"/>
              </w:rPr>
            </w:pPr>
            <w:r>
              <w:rPr>
                <w:color w:val="000000"/>
                <w:sz w:val="26"/>
              </w:rP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1010000">
            <w:pPr>
              <w:widowControl w:val="0"/>
              <w:ind/>
              <w:jc w:val="center"/>
              <w:rPr>
                <w:color w:val="000000"/>
                <w:sz w:val="26"/>
              </w:rPr>
            </w:pPr>
            <w:r>
              <w:rPr>
                <w:color w:val="000000"/>
                <w:sz w:val="26"/>
              </w:rPr>
              <w:t>1230,94</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A2010000">
            <w:pPr>
              <w:widowControl w:val="0"/>
              <w:ind/>
              <w:jc w:val="center"/>
              <w:rPr>
                <w:color w:val="000000"/>
                <w:sz w:val="26"/>
              </w:rPr>
            </w:pPr>
            <w:r>
              <w:rPr>
                <w:color w:val="000000"/>
                <w:sz w:val="26"/>
              </w:rPr>
              <w:t>1379,05</w:t>
            </w:r>
          </w:p>
        </w:tc>
        <w:tc>
          <w:tcPr>
            <w:tcW w:type="dxa" w:w="850"/>
            <w:tcBorders>
              <w:top w:color="000000" w:sz="4" w:val="single"/>
              <w:left w:color="000000" w:sz="4" w:val="single"/>
              <w:bottom w:color="000000" w:sz="4" w:val="single"/>
              <w:right w:color="000000" w:sz="4" w:val="single"/>
            </w:tcBorders>
            <w:tcMar>
              <w:top w:type="dxa" w:w="75"/>
              <w:left w:type="dxa" w:w="0"/>
              <w:bottom w:type="dxa" w:w="75"/>
              <w:right w:type="dxa" w:w="0"/>
            </w:tcMar>
          </w:tcPr>
          <w:p w14:paraId="A3010000">
            <w:pPr>
              <w:widowControl w:val="0"/>
              <w:ind/>
              <w:jc w:val="center"/>
              <w:rPr>
                <w:color w:val="000000"/>
                <w:sz w:val="26"/>
              </w:rPr>
            </w:pPr>
            <w:r>
              <w:rPr>
                <w:color w:val="000000"/>
                <w:sz w:val="26"/>
              </w:rPr>
              <w:t>2458,48</w:t>
            </w:r>
          </w:p>
        </w:tc>
        <w:tc>
          <w:tcPr>
            <w:tcW w:type="dxa" w:w="851"/>
            <w:tcBorders>
              <w:top w:color="000000" w:sz="4" w:val="single"/>
              <w:left w:color="000000" w:sz="4" w:val="single"/>
              <w:bottom w:color="000000" w:sz="4" w:val="single"/>
              <w:right w:color="000000" w:sz="4" w:val="single"/>
            </w:tcBorders>
            <w:tcMar>
              <w:top w:type="dxa" w:w="75"/>
              <w:left w:type="dxa" w:w="0"/>
              <w:bottom w:type="dxa" w:w="75"/>
              <w:right w:type="dxa" w:w="0"/>
            </w:tcMar>
          </w:tcPr>
          <w:p w14:paraId="A4010000">
            <w:pPr>
              <w:widowControl w:val="0"/>
              <w:ind/>
              <w:jc w:val="center"/>
              <w:rPr>
                <w:color w:val="000000"/>
                <w:sz w:val="26"/>
              </w:rPr>
            </w:pPr>
            <w:r>
              <w:rPr>
                <w:color w:val="000000"/>
                <w:sz w:val="26"/>
              </w:rPr>
              <w:t>491,99</w:t>
            </w:r>
          </w:p>
        </w:tc>
        <w:tc>
          <w:tcPr>
            <w:tcW w:type="dxa" w:w="708"/>
            <w:tcBorders>
              <w:top w:color="000000" w:sz="4" w:val="single"/>
              <w:left w:color="000000" w:sz="4" w:val="single"/>
              <w:bottom w:color="000000" w:sz="4" w:val="single"/>
              <w:right w:color="000000" w:sz="4" w:val="single"/>
            </w:tcBorders>
            <w:tcMar>
              <w:top w:type="dxa" w:w="75"/>
              <w:left w:type="dxa" w:w="0"/>
              <w:bottom w:type="dxa" w:w="75"/>
              <w:right w:type="dxa" w:w="0"/>
            </w:tcMar>
          </w:tcPr>
          <w:p w14:paraId="A5010000">
            <w:pPr>
              <w:widowControl w:val="0"/>
              <w:ind/>
              <w:jc w:val="center"/>
              <w:rPr>
                <w:color w:val="000000"/>
                <w:sz w:val="26"/>
              </w:rPr>
            </w:pPr>
            <w:r>
              <w:rPr>
                <w:color w:val="000000"/>
                <w:sz w:val="26"/>
              </w:rPr>
              <w:t>1740,2</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A6010000">
            <w:pPr>
              <w:widowControl w:val="0"/>
              <w:ind/>
              <w:jc w:val="center"/>
              <w:rPr>
                <w:color w:val="000000"/>
                <w:sz w:val="26"/>
              </w:rPr>
            </w:pPr>
            <w:r>
              <w:rPr>
                <w:color w:val="000000"/>
                <w:sz w:val="26"/>
              </w:rPr>
              <w:t>-</w:t>
            </w:r>
          </w:p>
        </w:tc>
        <w:tc>
          <w:tcPr>
            <w:tcW w:type="dxa" w:w="709"/>
            <w:tcBorders>
              <w:top w:color="000000" w:sz="4" w:val="single"/>
              <w:left w:color="000000" w:sz="4" w:val="single"/>
              <w:bottom w:color="000000" w:sz="4" w:val="single"/>
              <w:right w:color="000000" w:sz="4" w:val="single"/>
            </w:tcBorders>
            <w:tcMar>
              <w:top w:type="dxa" w:w="75"/>
              <w:left w:type="dxa" w:w="0"/>
              <w:bottom w:type="dxa" w:w="75"/>
              <w:right w:type="dxa" w:w="0"/>
            </w:tcMar>
          </w:tcPr>
          <w:p w14:paraId="A7010000">
            <w:pPr>
              <w:widowControl w:val="0"/>
              <w:ind/>
              <w:jc w:val="center"/>
              <w:rPr>
                <w:color w:val="000000"/>
                <w:sz w:val="26"/>
              </w:rPr>
            </w:pPr>
            <w:r>
              <w:rPr>
                <w:color w:val="000000"/>
                <w:sz w:val="26"/>
              </w:rPr>
              <w:t>494,75</w:t>
            </w:r>
          </w:p>
        </w:tc>
      </w:tr>
    </w:tbl>
    <w:p w14:paraId="A8010000">
      <w:pPr>
        <w:widowControl w:val="0"/>
        <w:ind/>
        <w:jc w:val="center"/>
        <w:rPr>
          <w:sz w:val="26"/>
        </w:rPr>
      </w:pPr>
    </w:p>
    <w:p w14:paraId="A9010000">
      <w:pPr>
        <w:widowControl w:val="0"/>
        <w:ind w:firstLine="708" w:left="0"/>
        <w:jc w:val="both"/>
        <w:rPr>
          <w:sz w:val="26"/>
        </w:rPr>
      </w:pPr>
    </w:p>
    <w:p w14:paraId="AA010000">
      <w:pPr>
        <w:ind w:firstLine="567" w:left="0" w:right="75"/>
        <w:jc w:val="both"/>
        <w:rPr>
          <w:spacing w:val="-3"/>
          <w:sz w:val="26"/>
        </w:rPr>
      </w:pPr>
      <w:r>
        <w:rPr>
          <w:spacing w:val="-3"/>
          <w:sz w:val="26"/>
        </w:rPr>
        <w:t>1.</w:t>
      </w:r>
      <w:r>
        <w:rPr>
          <w:spacing w:val="-3"/>
          <w:sz w:val="26"/>
        </w:rPr>
        <w:t>4</w:t>
      </w:r>
      <w:r>
        <w:rPr>
          <w:spacing w:val="-3"/>
          <w:sz w:val="26"/>
        </w:rPr>
        <w:t>.</w:t>
      </w:r>
      <w:r>
        <w:rPr>
          <w:sz w:val="26"/>
        </w:rPr>
        <w:t xml:space="preserve">Приложение № </w:t>
      </w:r>
      <w:r>
        <w:rPr>
          <w:sz w:val="26"/>
        </w:rPr>
        <w:t>9</w:t>
      </w:r>
      <w:r>
        <w:rPr>
          <w:sz w:val="26"/>
        </w:rPr>
        <w:t xml:space="preserve"> к </w:t>
      </w:r>
      <w:r>
        <w:rPr>
          <w:spacing w:val="-3"/>
          <w:sz w:val="26"/>
        </w:rPr>
        <w:t>муниципальной программе изложить в редакции согласно приложению</w:t>
      </w:r>
      <w:r>
        <w:rPr>
          <w:spacing w:val="-3"/>
          <w:sz w:val="26"/>
        </w:rPr>
        <w:t xml:space="preserve"> </w:t>
      </w:r>
      <w:r>
        <w:rPr>
          <w:spacing w:val="-3"/>
          <w:sz w:val="26"/>
        </w:rPr>
        <w:t>к настоящему постановлению.</w:t>
      </w:r>
    </w:p>
    <w:p w14:paraId="AB010000">
      <w:pPr>
        <w:ind w:firstLine="567" w:left="0" w:right="75"/>
        <w:jc w:val="both"/>
        <w:rPr>
          <w:spacing w:val="-3"/>
          <w:sz w:val="26"/>
        </w:rPr>
      </w:pPr>
      <w:r>
        <w:rPr>
          <w:sz w:val="26"/>
        </w:rPr>
        <w:t>2.Установить, что настоящее постановление подлежит официальному опубликованию.</w:t>
      </w:r>
    </w:p>
    <w:p w14:paraId="AC010000">
      <w:pPr>
        <w:ind w:firstLine="567" w:left="0"/>
        <w:jc w:val="both"/>
        <w:rPr>
          <w:sz w:val="26"/>
        </w:rPr>
      </w:pPr>
      <w:r>
        <w:rPr>
          <w:sz w:val="26"/>
        </w:rPr>
        <w:t xml:space="preserve">3.Контроль за исполнением настоящего постановления </w:t>
      </w:r>
      <w:r>
        <w:rPr>
          <w:sz w:val="26"/>
        </w:rPr>
        <w:t>оставляю за собой.</w:t>
      </w:r>
    </w:p>
    <w:p w14:paraId="AD010000">
      <w:pPr>
        <w:ind w:firstLine="567" w:left="0"/>
        <w:jc w:val="both"/>
        <w:rPr>
          <w:sz w:val="26"/>
        </w:rPr>
      </w:pPr>
    </w:p>
    <w:p w14:paraId="AE010000">
      <w:pPr>
        <w:ind/>
        <w:jc w:val="both"/>
        <w:outlineLvl w:val="0"/>
        <w:rPr>
          <w:sz w:val="26"/>
        </w:rPr>
      </w:pPr>
    </w:p>
    <w:p w14:paraId="AF010000">
      <w:pPr>
        <w:ind/>
        <w:jc w:val="both"/>
        <w:outlineLvl w:val="0"/>
        <w:rPr>
          <w:sz w:val="26"/>
        </w:rPr>
      </w:pPr>
    </w:p>
    <w:p w14:paraId="B0010000">
      <w:pPr>
        <w:ind/>
        <w:jc w:val="both"/>
        <w:outlineLvl w:val="0"/>
        <w:rPr>
          <w:sz w:val="26"/>
        </w:rPr>
      </w:pPr>
      <w:r>
        <w:rPr>
          <w:sz w:val="26"/>
        </w:rPr>
        <w:t xml:space="preserve">Исполняющий полномочия </w:t>
      </w:r>
    </w:p>
    <w:p w14:paraId="B1010000">
      <w:pPr>
        <w:ind/>
        <w:jc w:val="both"/>
        <w:outlineLvl w:val="0"/>
        <w:rPr>
          <w:sz w:val="26"/>
        </w:rPr>
      </w:pPr>
      <w:r>
        <w:rPr>
          <w:sz w:val="26"/>
        </w:rPr>
        <w:t>Глав</w:t>
      </w:r>
      <w:r>
        <w:rPr>
          <w:sz w:val="26"/>
        </w:rPr>
        <w:t>ы</w:t>
      </w:r>
      <w:r>
        <w:rPr>
          <w:sz w:val="26"/>
        </w:rPr>
        <w:t xml:space="preserve"> города                                                                                                                </w:t>
      </w:r>
      <w:r>
        <w:rPr>
          <w:sz w:val="26"/>
        </w:rPr>
        <w:t xml:space="preserve">      </w:t>
      </w:r>
      <w:r>
        <w:rPr>
          <w:sz w:val="26"/>
        </w:rPr>
        <w:t>Д</w:t>
      </w:r>
      <w:r>
        <w:rPr>
          <w:sz w:val="26"/>
        </w:rPr>
        <w:t>.</w:t>
      </w:r>
      <w:r>
        <w:rPr>
          <w:sz w:val="26"/>
        </w:rPr>
        <w:t>Ю</w:t>
      </w:r>
      <w:r>
        <w:rPr>
          <w:sz w:val="26"/>
        </w:rPr>
        <w:t>.</w:t>
      </w:r>
      <w:r>
        <w:rPr>
          <w:sz w:val="26"/>
        </w:rPr>
        <w:t>Ци</w:t>
      </w:r>
      <w:r>
        <w:rPr>
          <w:sz w:val="26"/>
        </w:rPr>
        <w:t>в</w:t>
      </w:r>
      <w:r>
        <w:rPr>
          <w:sz w:val="26"/>
        </w:rPr>
        <w:t>илев</w:t>
      </w:r>
    </w:p>
    <w:p w14:paraId="B2010000">
      <w:pPr>
        <w:sectPr>
          <w:headerReference r:id="rId2" w:type="default"/>
          <w:type w:val="continuous"/>
          <w:pgSz w:h="11906" w:orient="landscape" w:w="16838"/>
          <w:pgMar w:bottom="425" w:footer="709" w:gutter="0" w:header="709" w:left="357" w:right="1134" w:top="567"/>
          <w:titlePg/>
        </w:sectPr>
      </w:pPr>
    </w:p>
    <w:tbl>
      <w:tblPr>
        <w:tblLayout w:type="fixed"/>
      </w:tblPr>
      <w:tblGrid>
        <w:gridCol w:w="451"/>
        <w:gridCol w:w="2158"/>
        <w:gridCol w:w="1498"/>
        <w:gridCol w:w="612"/>
        <w:gridCol w:w="515"/>
        <w:gridCol w:w="531"/>
        <w:gridCol w:w="580"/>
        <w:gridCol w:w="612"/>
        <w:gridCol w:w="692"/>
        <w:gridCol w:w="725"/>
        <w:gridCol w:w="531"/>
        <w:gridCol w:w="547"/>
        <w:gridCol w:w="467"/>
        <w:gridCol w:w="483"/>
        <w:gridCol w:w="354"/>
        <w:gridCol w:w="628"/>
        <w:gridCol w:w="515"/>
        <w:gridCol w:w="515"/>
        <w:gridCol w:w="483"/>
        <w:gridCol w:w="467"/>
        <w:gridCol w:w="354"/>
        <w:gridCol w:w="547"/>
        <w:gridCol w:w="451"/>
        <w:gridCol w:w="483"/>
        <w:gridCol w:w="580"/>
        <w:gridCol w:w="676"/>
      </w:tblGrid>
      <w:tr>
        <w:trPr>
          <w:trHeight w:hRule="atLeast" w:val="300"/>
        </w:trPr>
        <w:tc>
          <w:tcPr>
            <w:tcW w:type="dxa" w:w="451"/>
            <w:shd w:themeFill="light1" w:val="clear"/>
          </w:tc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vAlign w:val="top"/>
          </w:tcPr>
          <w:p w14:paraId="B3010000">
            <w:pPr>
              <w:ind/>
              <w:jc w:val="left"/>
              <w:rPr>
                <w:rFonts w:ascii="Times New Roman" w:hAnsi="Times New Roman"/>
                <w:color w:val="000000"/>
                <w:sz w:val="20"/>
              </w:rPr>
            </w:pPr>
          </w:p>
        </w:tc>
        <w:tc>
          <w:tcPr>
            <w:tcW w:type="dxa" w:w="467"/>
            <w:shd w:themeFill="light1" w:val="clear"/>
          </w:tcPr>
          <w:p/>
        </w:tc>
        <w:tc>
          <w:tcPr>
            <w:tcW w:type="dxa" w:w="483"/>
            <w:shd w:themeFill="light1" w:val="clear"/>
          </w:tcPr>
          <w:p/>
        </w:tc>
        <w:tc>
          <w:tcPr>
            <w:tcW w:type="dxa" w:w="354"/>
            <w:shd w:themeFill="light1" w:val="clear"/>
          </w:tcPr>
          <w:p/>
        </w:tc>
        <w:tc>
          <w:tcPr>
            <w:tcW w:type="dxa" w:w="628"/>
            <w:shd w:themeFill="light1" w:val="clear"/>
          </w:tcPr>
          <w:p/>
        </w:tc>
        <w:tc>
          <w:tcPr>
            <w:tcW w:type="dxa" w:w="515"/>
            <w:shd w:themeFill="light1" w:val="clear"/>
          </w:tcPr>
          <w:p/>
        </w:tc>
        <w:tc>
          <w:tcPr>
            <w:tcW w:type="dxa" w:w="515"/>
            <w:shd w:themeFill="light1" w:val="clear"/>
          </w:tcPr>
          <w:p/>
        </w:tc>
        <w:tc>
          <w:tcPr>
            <w:tcW w:type="dxa" w:w="483"/>
            <w:shd w:themeFill="light1" w:val="clear"/>
            <w:vAlign w:val="top"/>
          </w:tcPr>
          <w:p w14:paraId="B4010000">
            <w:pPr>
              <w:ind/>
              <w:jc w:val="left"/>
              <w:rPr>
                <w:rFonts w:ascii="Times New Roman" w:hAnsi="Times New Roman"/>
                <w:color w:val="000000"/>
                <w:sz w:val="20"/>
              </w:rPr>
            </w:pPr>
            <w:r>
              <w:rPr>
                <w:rFonts w:ascii="Times New Roman" w:hAnsi="Times New Roman"/>
                <w:color w:val="000000"/>
                <w:sz w:val="20"/>
              </w:rPr>
              <w:t>ПРИЛОЖЕНИЕ</w:t>
            </w:r>
          </w:p>
        </w:tc>
        <w:tc>
          <w:tcPr>
            <w:tcW w:type="dxa" w:w="467"/>
            <w:shd w:themeFill="light1" w:val="clear"/>
          </w:tc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tc>
      </w:tr>
      <w:tr>
        <w:trPr>
          <w:trHeight w:hRule="atLeast" w:val="300"/>
        </w:trPr>
        <w:tc>
          <w:tcPr>
            <w:tcW w:type="dxa" w:w="451"/>
            <w:shd w:themeFill="light1" w:val="clear"/>
          </w:tc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vAlign w:val="top"/>
          </w:tcPr>
          <w:p w14:paraId="B5010000">
            <w:pPr>
              <w:ind/>
              <w:jc w:val="left"/>
              <w:rPr>
                <w:rFonts w:ascii="Times New Roman" w:hAnsi="Times New Roman"/>
                <w:color w:val="000000"/>
                <w:sz w:val="20"/>
              </w:rPr>
            </w:pPr>
          </w:p>
        </w:tc>
        <w:tc>
          <w:tcPr>
            <w:tcW w:type="dxa" w:w="467"/>
            <w:shd w:themeFill="light1" w:val="clear"/>
          </w:tcPr>
          <w:p/>
        </w:tc>
        <w:tc>
          <w:tcPr>
            <w:tcW w:type="dxa" w:w="483"/>
            <w:shd w:themeFill="light1" w:val="clear"/>
          </w:tcPr>
          <w:p/>
        </w:tc>
        <w:tc>
          <w:tcPr>
            <w:tcW w:type="dxa" w:w="354"/>
            <w:shd w:themeFill="light1" w:val="clear"/>
          </w:tcPr>
          <w:p/>
        </w:tc>
        <w:tc>
          <w:tcPr>
            <w:tcW w:type="dxa" w:w="628"/>
            <w:shd w:themeFill="light1" w:val="clear"/>
          </w:tcPr>
          <w:p/>
        </w:tc>
        <w:tc>
          <w:tcPr>
            <w:tcW w:type="dxa" w:w="515"/>
            <w:shd w:themeFill="light1" w:val="clear"/>
          </w:tcPr>
          <w:p/>
        </w:tc>
        <w:tc>
          <w:tcPr>
            <w:tcW w:type="dxa" w:w="515"/>
            <w:shd w:themeFill="light1" w:val="clear"/>
          </w:tcPr>
          <w:p/>
        </w:tc>
        <w:tc>
          <w:tcPr>
            <w:tcW w:type="dxa" w:w="483"/>
            <w:shd w:themeFill="light1" w:val="clear"/>
            <w:vAlign w:val="top"/>
          </w:tcPr>
          <w:p w14:paraId="B6010000">
            <w:pPr>
              <w:ind/>
              <w:jc w:val="left"/>
              <w:rPr>
                <w:rFonts w:ascii="Times New Roman" w:hAnsi="Times New Roman"/>
                <w:color w:val="000000"/>
                <w:sz w:val="20"/>
              </w:rPr>
            </w:pPr>
            <w:r>
              <w:rPr>
                <w:rFonts w:ascii="Times New Roman" w:hAnsi="Times New Roman"/>
                <w:color w:val="000000"/>
                <w:sz w:val="20"/>
              </w:rPr>
              <w:t>к постановлению</w:t>
            </w:r>
          </w:p>
        </w:tc>
        <w:tc>
          <w:tcPr>
            <w:tcW w:type="dxa" w:w="467"/>
            <w:shd w:themeFill="light1" w:val="clear"/>
          </w:tc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tc>
      </w:tr>
      <w:tr>
        <w:trPr>
          <w:trHeight w:hRule="atLeast" w:val="300"/>
        </w:trPr>
        <w:tc>
          <w:tcPr>
            <w:tcW w:type="dxa" w:w="451"/>
            <w:shd w:themeFill="light1" w:val="clear"/>
          </w:tc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vAlign w:val="top"/>
          </w:tcPr>
          <w:p w14:paraId="B7010000">
            <w:pPr>
              <w:ind/>
              <w:jc w:val="left"/>
              <w:rPr>
                <w:rFonts w:ascii="Times New Roman" w:hAnsi="Times New Roman"/>
                <w:color w:val="000000"/>
                <w:sz w:val="20"/>
              </w:rPr>
            </w:pPr>
          </w:p>
        </w:tc>
        <w:tc>
          <w:tcPr>
            <w:tcW w:type="dxa" w:w="467"/>
            <w:shd w:themeFill="light1" w:val="clear"/>
          </w:tcPr>
          <w:p/>
        </w:tc>
        <w:tc>
          <w:tcPr>
            <w:tcW w:type="dxa" w:w="483"/>
            <w:shd w:themeFill="light1" w:val="clear"/>
          </w:tcPr>
          <w:p/>
        </w:tc>
        <w:tc>
          <w:tcPr>
            <w:tcW w:type="dxa" w:w="354"/>
            <w:shd w:themeFill="light1" w:val="clear"/>
          </w:tcPr>
          <w:p/>
        </w:tc>
        <w:tc>
          <w:tcPr>
            <w:tcW w:type="dxa" w:w="628"/>
            <w:shd w:themeFill="light1" w:val="clear"/>
          </w:tcPr>
          <w:p/>
        </w:tc>
        <w:tc>
          <w:tcPr>
            <w:tcW w:type="dxa" w:w="515"/>
            <w:shd w:themeFill="light1" w:val="clear"/>
          </w:tcPr>
          <w:p/>
        </w:tc>
        <w:tc>
          <w:tcPr>
            <w:tcW w:type="dxa" w:w="515"/>
            <w:shd w:themeFill="light1" w:val="clear"/>
          </w:tcPr>
          <w:p/>
        </w:tc>
        <w:tc>
          <w:tcPr>
            <w:tcW w:type="dxa" w:w="483"/>
            <w:shd w:themeFill="light1" w:val="clear"/>
            <w:vAlign w:val="top"/>
          </w:tcPr>
          <w:p w14:paraId="B8010000">
            <w:pPr>
              <w:ind/>
              <w:jc w:val="left"/>
              <w:rPr>
                <w:rFonts w:ascii="Times New Roman" w:hAnsi="Times New Roman"/>
                <w:color w:val="000000"/>
                <w:sz w:val="20"/>
              </w:rPr>
            </w:pPr>
            <w:r>
              <w:rPr>
                <w:rFonts w:ascii="Times New Roman" w:hAnsi="Times New Roman"/>
                <w:color w:val="000000"/>
                <w:sz w:val="20"/>
              </w:rPr>
              <w:t>Администрации  города</w:t>
            </w:r>
          </w:p>
        </w:tc>
        <w:tc>
          <w:tcPr>
            <w:tcW w:type="dxa" w:w="467"/>
            <w:shd w:themeFill="light1" w:val="clear"/>
          </w:tc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tc>
      </w:tr>
      <w:tr>
        <w:trPr>
          <w:trHeight w:hRule="atLeast" w:val="300"/>
        </w:trPr>
        <w:tc>
          <w:tcPr>
            <w:tcW w:type="dxa" w:w="451"/>
            <w:shd w:themeFill="light1" w:val="clear"/>
          </w:tc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vAlign w:val="top"/>
          </w:tcPr>
          <w:p w14:paraId="B9010000">
            <w:pPr>
              <w:ind/>
              <w:jc w:val="left"/>
              <w:rPr>
                <w:rFonts w:ascii="Times New Roman" w:hAnsi="Times New Roman"/>
                <w:color w:val="000000"/>
                <w:sz w:val="20"/>
              </w:rPr>
            </w:pPr>
          </w:p>
        </w:tc>
        <w:tc>
          <w:tcPr>
            <w:tcW w:type="dxa" w:w="467"/>
            <w:shd w:themeFill="light1" w:val="clear"/>
          </w:tcPr>
          <w:p/>
        </w:tc>
        <w:tc>
          <w:tcPr>
            <w:tcW w:type="dxa" w:w="483"/>
            <w:shd w:themeFill="light1" w:val="clear"/>
          </w:tcPr>
          <w:p/>
        </w:tc>
        <w:tc>
          <w:tcPr>
            <w:tcW w:type="dxa" w:w="354"/>
            <w:shd w:themeFill="light1" w:val="clear"/>
          </w:tcPr>
          <w:p/>
        </w:tc>
        <w:tc>
          <w:tcPr>
            <w:tcW w:type="dxa" w:w="628"/>
            <w:shd w:themeFill="light1" w:val="clear"/>
          </w:tcPr>
          <w:p/>
        </w:tc>
        <w:tc>
          <w:tcPr>
            <w:tcW w:type="dxa" w:w="515"/>
            <w:shd w:themeFill="light1" w:val="clear"/>
          </w:tcPr>
          <w:p/>
        </w:tc>
        <w:tc>
          <w:tcPr>
            <w:tcW w:type="dxa" w:w="515"/>
            <w:shd w:themeFill="light1" w:val="clear"/>
          </w:tcPr>
          <w:p/>
        </w:tc>
        <w:tc>
          <w:tcPr>
            <w:tcW w:type="dxa" w:w="483"/>
            <w:shd w:themeFill="light1" w:val="clear"/>
            <w:vAlign w:val="top"/>
          </w:tcPr>
          <w:p w14:paraId="BA010000">
            <w:pPr>
              <w:ind/>
              <w:jc w:val="left"/>
              <w:rPr>
                <w:rFonts w:ascii="Times New Roman" w:hAnsi="Times New Roman"/>
                <w:color w:val="000000"/>
                <w:sz w:val="20"/>
              </w:rPr>
            </w:pPr>
            <w:r>
              <w:rPr>
                <w:rFonts w:ascii="Times New Roman" w:hAnsi="Times New Roman"/>
                <w:color w:val="000000"/>
                <w:sz w:val="20"/>
              </w:rPr>
              <w:t>от ________ № _______</w:t>
            </w:r>
          </w:p>
        </w:tc>
        <w:tc>
          <w:tcPr>
            <w:tcW w:type="dxa" w:w="467"/>
            <w:shd w:themeFill="light1" w:val="clear"/>
          </w:tc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tc>
      </w:tr>
      <w:tr>
        <w:trPr>
          <w:trHeight w:hRule="atLeast" w:val="300"/>
        </w:trPr>
        <w:tc>
          <w:tcPr>
            <w:tcW w:type="dxa" w:w="451"/>
            <w:shd w:themeFill="light1" w:val="clear"/>
          </w:tc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vAlign w:val="top"/>
          </w:tcPr>
          <w:p w14:paraId="BB010000">
            <w:pPr>
              <w:ind/>
              <w:jc w:val="left"/>
              <w:rPr>
                <w:rFonts w:ascii="Times New Roman" w:hAnsi="Times New Roman"/>
                <w:color w:val="000000"/>
                <w:sz w:val="20"/>
              </w:rPr>
            </w:pPr>
          </w:p>
        </w:tc>
        <w:tc>
          <w:tcPr>
            <w:tcW w:type="dxa" w:w="467"/>
            <w:shd w:themeFill="light1" w:val="clear"/>
          </w:tcPr>
          <w:p/>
        </w:tc>
        <w:tc>
          <w:tcPr>
            <w:tcW w:type="dxa" w:w="483"/>
            <w:shd w:themeFill="light1" w:val="clear"/>
          </w:tcPr>
          <w:p/>
        </w:tc>
        <w:tc>
          <w:tcPr>
            <w:tcW w:type="dxa" w:w="354"/>
            <w:shd w:themeFill="light1" w:val="clear"/>
          </w:tcPr>
          <w:p/>
        </w:tc>
        <w:tc>
          <w:tcPr>
            <w:tcW w:type="dxa" w:w="628"/>
            <w:shd w:themeFill="light1" w:val="clear"/>
          </w:tcPr>
          <w:p/>
        </w:tc>
        <w:tc>
          <w:tcPr>
            <w:tcW w:type="dxa" w:w="515"/>
            <w:shd w:themeFill="light1" w:val="clear"/>
          </w:tcPr>
          <w:p/>
        </w:tc>
        <w:tc>
          <w:tcPr>
            <w:tcW w:type="dxa" w:w="515"/>
            <w:shd w:themeFill="light1" w:val="clear"/>
          </w:tcPr>
          <w:p/>
        </w:tc>
        <w:tc>
          <w:tcPr>
            <w:tcW w:type="dxa" w:w="483"/>
            <w:shd w:themeFill="light1" w:val="clear"/>
            <w:vAlign w:val="top"/>
          </w:tcPr>
          <w:p w14:paraId="BC010000">
            <w:pPr>
              <w:ind/>
              <w:jc w:val="left"/>
              <w:rPr>
                <w:rFonts w:ascii="Times New Roman" w:hAnsi="Times New Roman"/>
                <w:color w:val="000000"/>
                <w:sz w:val="20"/>
              </w:rPr>
            </w:pPr>
          </w:p>
        </w:tc>
        <w:tc>
          <w:tcPr>
            <w:tcW w:type="dxa" w:w="467"/>
            <w:shd w:themeFill="light1" w:val="clear"/>
          </w:tc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tc>
      </w:tr>
      <w:tr>
        <w:trPr>
          <w:trHeight w:hRule="atLeast" w:val="300"/>
        </w:trPr>
        <w:tc>
          <w:tcPr>
            <w:tcW w:type="dxa" w:w="451"/>
            <w:shd w:themeFill="light1" w:val="clear"/>
          </w:tc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vAlign w:val="top"/>
          </w:tcPr>
          <w:p w14:paraId="BD010000">
            <w:pPr>
              <w:ind/>
              <w:jc w:val="left"/>
              <w:rPr>
                <w:rFonts w:ascii="Times New Roman" w:hAnsi="Times New Roman"/>
                <w:color w:val="000000"/>
                <w:sz w:val="20"/>
              </w:rPr>
            </w:pPr>
          </w:p>
        </w:tc>
        <w:tc>
          <w:tcPr>
            <w:tcW w:type="dxa" w:w="467"/>
            <w:shd w:themeFill="light1" w:val="clear"/>
          </w:tcPr>
          <w:p/>
        </w:tc>
        <w:tc>
          <w:tcPr>
            <w:tcW w:type="dxa" w:w="483"/>
            <w:shd w:themeFill="light1" w:val="clear"/>
          </w:tcPr>
          <w:p/>
        </w:tc>
        <w:tc>
          <w:tcPr>
            <w:tcW w:type="dxa" w:w="354"/>
            <w:shd w:themeFill="light1" w:val="clear"/>
          </w:tcPr>
          <w:p/>
        </w:tc>
        <w:tc>
          <w:tcPr>
            <w:tcW w:type="dxa" w:w="628"/>
            <w:shd w:themeFill="light1" w:val="clear"/>
          </w:tcPr>
          <w:p/>
        </w:tc>
        <w:tc>
          <w:tcPr>
            <w:tcW w:type="dxa" w:w="515"/>
            <w:shd w:themeFill="light1" w:val="clear"/>
          </w:tcPr>
          <w:p/>
        </w:tc>
        <w:tc>
          <w:tcPr>
            <w:tcW w:type="dxa" w:w="515"/>
            <w:shd w:themeFill="light1" w:val="clear"/>
          </w:tcPr>
          <w:p/>
        </w:tc>
        <w:tc>
          <w:tcPr>
            <w:tcW w:type="dxa" w:w="483"/>
            <w:shd w:themeFill="light1" w:val="clear"/>
            <w:vAlign w:val="top"/>
          </w:tcPr>
          <w:p w14:paraId="BE010000">
            <w:pPr>
              <w:ind/>
              <w:jc w:val="left"/>
              <w:rPr>
                <w:rFonts w:ascii="Times New Roman" w:hAnsi="Times New Roman"/>
                <w:color w:val="000000"/>
                <w:sz w:val="20"/>
              </w:rPr>
            </w:pPr>
            <w:r>
              <w:rPr>
                <w:rFonts w:ascii="Times New Roman" w:hAnsi="Times New Roman"/>
                <w:color w:val="000000"/>
                <w:sz w:val="20"/>
              </w:rPr>
              <w:t>"ПРИЛОЖЕНИЕ № 9</w:t>
            </w:r>
          </w:p>
        </w:tc>
        <w:tc>
          <w:tcPr>
            <w:tcW w:type="dxa" w:w="467"/>
            <w:shd w:themeFill="light1" w:val="clear"/>
          </w:tc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tc>
      </w:tr>
      <w:tr>
        <w:trPr>
          <w:trHeight w:hRule="exact" w:val="1530"/>
        </w:trPr>
        <w:tc>
          <w:tcPr>
            <w:tcW w:type="dxa" w:w="451"/>
            <w:shd w:themeFill="light1" w:val="clear"/>
          </w:tc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tcPr>
          <w:p w14:paraId="BF010000">
            <w:pPr>
              <w:ind/>
              <w:jc w:val="both"/>
              <w:rPr>
                <w:rFonts w:ascii="Times New Roman" w:hAnsi="Times New Roman"/>
                <w:color w:val="000000"/>
                <w:sz w:val="20"/>
              </w:rPr>
            </w:pPr>
          </w:p>
        </w:tc>
        <w:tc>
          <w:tcPr>
            <w:tcW w:type="dxa" w:w="467"/>
            <w:shd w:themeFill="light1" w:val="clear"/>
          </w:tcPr>
          <w:p w14:paraId="C0010000">
            <w:pPr>
              <w:rPr>
                <w:rFonts w:asciiTheme="minorAscii" w:hAnsiTheme="minorHAnsi"/>
                <w:color w:themeColor="dark1" w:val="000000"/>
                <w:sz w:val="22"/>
              </w:rPr>
            </w:pPr>
          </w:p>
        </w:tc>
        <w:tc>
          <w:tcPr>
            <w:tcW w:type="dxa" w:w="483"/>
            <w:shd w:themeFill="light1" w:val="clear"/>
          </w:tcPr>
          <w:p w14:paraId="C1010000">
            <w:pPr>
              <w:rPr>
                <w:rFonts w:asciiTheme="minorAscii" w:hAnsiTheme="minorHAnsi"/>
                <w:color w:themeColor="dark1" w:val="000000"/>
                <w:sz w:val="22"/>
              </w:rPr>
            </w:pPr>
          </w:p>
        </w:tc>
        <w:tc>
          <w:tcPr>
            <w:tcW w:type="dxa" w:w="354"/>
            <w:shd w:themeFill="light1" w:val="clear"/>
          </w:tcPr>
          <w:p w14:paraId="C2010000">
            <w:pPr>
              <w:rPr>
                <w:rFonts w:asciiTheme="minorAscii" w:hAnsiTheme="minorHAnsi"/>
                <w:color w:themeColor="dark1" w:val="000000"/>
                <w:sz w:val="22"/>
              </w:rPr>
            </w:pPr>
          </w:p>
        </w:tc>
        <w:tc>
          <w:tcPr>
            <w:tcW w:type="dxa" w:w="628"/>
            <w:shd w:themeFill="light1" w:val="clear"/>
          </w:tcPr>
          <w:p w14:paraId="C3010000">
            <w:pPr>
              <w:rPr>
                <w:rFonts w:asciiTheme="minorAscii" w:hAnsiTheme="minorHAnsi"/>
                <w:color w:themeColor="dark1" w:val="000000"/>
                <w:sz w:val="22"/>
              </w:rPr>
            </w:pPr>
          </w:p>
        </w:tc>
        <w:tc>
          <w:tcPr>
            <w:tcW w:type="dxa" w:w="515"/>
            <w:shd w:themeFill="light1" w:val="clear"/>
          </w:tcPr>
          <w:p/>
        </w:tc>
        <w:tc>
          <w:tcPr>
            <w:tcW w:type="dxa" w:w="515"/>
            <w:shd w:themeFill="light1" w:val="clear"/>
          </w:tcPr>
          <w:p/>
        </w:tc>
        <w:tc>
          <w:tcPr>
            <w:tcW w:type="dxa" w:w="4042"/>
            <w:gridSpan w:val="8"/>
            <w:shd w:themeFill="light1" w:val="clear"/>
            <w:vAlign w:val="top"/>
          </w:tcPr>
          <w:p w14:paraId="C4010000">
            <w:pPr>
              <w:ind/>
              <w:jc w:val="left"/>
              <w:rPr>
                <w:rFonts w:ascii="Times New Roman" w:hAnsi="Times New Roman"/>
                <w:color w:val="000000"/>
                <w:sz w:val="20"/>
              </w:rPr>
            </w:pPr>
            <w:r>
              <w:rPr>
                <w:rFonts w:ascii="Times New Roman" w:hAnsi="Times New Roman"/>
                <w:color w:val="000000"/>
                <w:sz w:val="20"/>
              </w:rPr>
              <w:t>к муниципальной программе «Переселение граждан, проживающих на территории города Димитровграда Ульяновской области,  из многоквартирных домов, признанных аварийными после 1 января 2012 года»</w:t>
            </w:r>
          </w:p>
        </w:tc>
      </w:tr>
      <w:tr>
        <w:trPr>
          <w:trHeight w:hRule="exact" w:val="379"/>
        </w:trPr>
        <w:tc>
          <w:tcPr>
            <w:tcW w:type="dxa" w:w="451"/>
            <w:shd w:themeFill="light1" w:val="clear"/>
          </w:tc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14:paraId="C5010000">
            <w:pPr>
              <w:rPr>
                <w:rFonts w:asciiTheme="minorAscii" w:hAnsiTheme="minorHAnsi"/>
                <w:color w:themeColor="dark1" w:val="000000"/>
                <w:sz w:val="28"/>
              </w:rPr>
            </w:pPr>
          </w:p>
        </w:tc>
        <w:tc>
          <w:tcPr>
            <w:tcW w:type="dxa" w:w="612"/>
            <w:shd w:themeFill="light1" w:val="clear"/>
          </w:tcPr>
          <w:p w14:paraId="C6010000">
            <w:pPr>
              <w:rPr>
                <w:rFonts w:asciiTheme="minorAscii" w:hAnsiTheme="minorHAnsi"/>
                <w:color w:themeColor="dark1" w:val="000000"/>
                <w:sz w:val="28"/>
              </w:rPr>
            </w:pPr>
          </w:p>
        </w:tc>
        <w:tc>
          <w:tcPr>
            <w:tcW w:type="dxa" w:w="692"/>
            <w:shd w:themeFill="light1" w:val="clear"/>
          </w:tcPr>
          <w:p w14:paraId="C7010000">
            <w:pPr>
              <w:rPr>
                <w:rFonts w:asciiTheme="minorAscii" w:hAnsiTheme="minorHAnsi"/>
                <w:color w:themeColor="dark1" w:val="000000"/>
                <w:sz w:val="28"/>
              </w:rPr>
            </w:pPr>
          </w:p>
        </w:tc>
        <w:tc>
          <w:tcPr>
            <w:tcW w:type="dxa" w:w="725"/>
            <w:shd w:themeFill="light1" w:val="clear"/>
          </w:tcPr>
          <w:p w14:paraId="C8010000">
            <w:pPr>
              <w:rPr>
                <w:rFonts w:asciiTheme="minorAscii" w:hAnsiTheme="minorHAnsi"/>
                <w:color w:themeColor="dark1" w:val="000000"/>
                <w:sz w:val="28"/>
              </w:rPr>
            </w:pPr>
          </w:p>
        </w:tc>
        <w:tc>
          <w:tcPr>
            <w:tcW w:type="dxa" w:w="531"/>
            <w:shd w:themeFill="light1" w:val="clear"/>
          </w:tcPr>
          <w:p w14:paraId="C9010000">
            <w:pPr>
              <w:rPr>
                <w:rFonts w:asciiTheme="minorAscii" w:hAnsiTheme="minorHAnsi"/>
                <w:color w:themeColor="dark1" w:val="000000"/>
                <w:sz w:val="28"/>
              </w:rPr>
            </w:pPr>
          </w:p>
        </w:tc>
        <w:tc>
          <w:tcPr>
            <w:tcW w:type="dxa" w:w="547"/>
            <w:shd w:themeFill="light1" w:val="clear"/>
          </w:tcPr>
          <w:p w14:paraId="CA010000">
            <w:pPr>
              <w:ind/>
              <w:jc w:val="both"/>
              <w:rPr>
                <w:rFonts w:ascii="Times New Roman" w:hAnsi="Times New Roman"/>
                <w:color w:val="000000"/>
                <w:sz w:val="28"/>
              </w:rPr>
            </w:pPr>
          </w:p>
        </w:tc>
        <w:tc>
          <w:tcPr>
            <w:tcW w:type="dxa" w:w="467"/>
            <w:shd w:themeFill="light1" w:val="clear"/>
          </w:tcPr>
          <w:p w14:paraId="CB010000">
            <w:pPr>
              <w:rPr>
                <w:rFonts w:asciiTheme="minorAscii" w:hAnsiTheme="minorHAnsi"/>
                <w:color w:themeColor="dark1" w:val="000000"/>
                <w:sz w:val="28"/>
              </w:rPr>
            </w:pPr>
          </w:p>
        </w:tc>
        <w:tc>
          <w:tcPr>
            <w:tcW w:type="dxa" w:w="483"/>
            <w:shd w:themeFill="light1" w:val="clear"/>
          </w:tcPr>
          <w:p w14:paraId="CC010000">
            <w:pPr>
              <w:rPr>
                <w:rFonts w:asciiTheme="minorAscii" w:hAnsiTheme="minorHAnsi"/>
                <w:color w:themeColor="dark1" w:val="000000"/>
                <w:sz w:val="28"/>
              </w:rPr>
            </w:pPr>
          </w:p>
        </w:tc>
        <w:tc>
          <w:tcPr>
            <w:tcW w:type="dxa" w:w="354"/>
            <w:shd w:themeFill="light1" w:val="clear"/>
          </w:tcPr>
          <w:p w14:paraId="CD010000">
            <w:pPr>
              <w:rPr>
                <w:rFonts w:asciiTheme="minorAscii" w:hAnsiTheme="minorHAnsi"/>
                <w:color w:themeColor="dark1" w:val="000000"/>
                <w:sz w:val="28"/>
              </w:rPr>
            </w:pPr>
          </w:p>
        </w:tc>
        <w:tc>
          <w:tcPr>
            <w:tcW w:type="dxa" w:w="628"/>
            <w:shd w:themeFill="light1" w:val="clear"/>
          </w:tcPr>
          <w:p w14:paraId="CE010000">
            <w:pPr>
              <w:rPr>
                <w:rFonts w:asciiTheme="minorAscii" w:hAnsiTheme="minorHAnsi"/>
                <w:color w:themeColor="dark1" w:val="000000"/>
                <w:sz w:val="28"/>
              </w:rPr>
            </w:pPr>
          </w:p>
        </w:tc>
        <w:tc>
          <w:tcPr>
            <w:tcW w:type="dxa" w:w="515"/>
            <w:shd w:themeFill="light1" w:val="clear"/>
          </w:tcPr>
          <w:p w14:paraId="CF010000">
            <w:pPr>
              <w:rPr>
                <w:rFonts w:asciiTheme="minorAscii" w:hAnsiTheme="minorHAnsi"/>
                <w:color w:themeColor="dark1" w:val="000000"/>
                <w:sz w:val="28"/>
              </w:rPr>
            </w:pPr>
          </w:p>
        </w:tc>
        <w:tc>
          <w:tcPr>
            <w:tcW w:type="dxa" w:w="515"/>
            <w:shd w:themeFill="light1" w:val="clear"/>
          </w:tcPr>
          <w:p w14:paraId="D0010000">
            <w:pPr>
              <w:rPr>
                <w:rFonts w:asciiTheme="minorAscii" w:hAnsiTheme="minorHAnsi"/>
                <w:color w:themeColor="dark1" w:val="000000"/>
                <w:sz w:val="28"/>
              </w:rPr>
            </w:pPr>
          </w:p>
        </w:tc>
        <w:tc>
          <w:tcPr>
            <w:tcW w:type="dxa" w:w="483"/>
            <w:shd w:themeFill="light1" w:val="clear"/>
          </w:tcPr>
          <w:p w14:paraId="D1010000">
            <w:pPr>
              <w:ind/>
              <w:jc w:val="both"/>
              <w:rPr>
                <w:rFonts w:ascii="Times New Roman" w:hAnsi="Times New Roman"/>
                <w:color w:val="000000"/>
                <w:sz w:val="28"/>
              </w:rPr>
            </w:pPr>
          </w:p>
        </w:tc>
        <w:tc>
          <w:tcPr>
            <w:tcW w:type="dxa" w:w="467"/>
            <w:shd w:themeFill="light1" w:val="clear"/>
          </w:tcPr>
          <w:p w14:paraId="D2010000">
            <w:pPr>
              <w:rPr>
                <w:rFonts w:asciiTheme="minorAscii" w:hAnsiTheme="minorHAnsi"/>
                <w:color w:themeColor="dark1" w:val="000000"/>
                <w:sz w:val="28"/>
              </w:rPr>
            </w:pPr>
          </w:p>
        </w:tc>
        <w:tc>
          <w:tcPr>
            <w:tcW w:type="dxa" w:w="354"/>
            <w:shd w:themeFill="light1" w:val="clear"/>
          </w:tcPr>
          <w:p w14:paraId="D3010000">
            <w:pPr>
              <w:rPr>
                <w:rFonts w:asciiTheme="minorAscii" w:hAnsiTheme="minorHAnsi"/>
                <w:color w:themeColor="dark1" w:val="000000"/>
                <w:sz w:val="22"/>
              </w:rPr>
            </w:pPr>
          </w:p>
        </w:tc>
        <w:tc>
          <w:tcPr>
            <w:tcW w:type="dxa" w:w="547"/>
            <w:shd w:themeFill="light1" w:val="clear"/>
          </w:tcPr>
          <w:p w14:paraId="D4010000">
            <w:pPr>
              <w:rPr>
                <w:rFonts w:asciiTheme="minorAscii" w:hAnsiTheme="minorHAnsi"/>
                <w:color w:themeColor="dark1" w:val="000000"/>
                <w:sz w:val="22"/>
              </w:rPr>
            </w:pPr>
          </w:p>
        </w:tc>
        <w:tc>
          <w:tcPr>
            <w:tcW w:type="dxa" w:w="451"/>
            <w:shd w:themeFill="light1" w:val="clear"/>
          </w:tcPr>
          <w:p w14:paraId="D5010000">
            <w:pPr>
              <w:rPr>
                <w:rFonts w:asciiTheme="minorAscii" w:hAnsiTheme="minorHAnsi"/>
                <w:color w:themeColor="dark1" w:val="000000"/>
                <w:sz w:val="22"/>
              </w:rPr>
            </w:pPr>
          </w:p>
        </w:tc>
        <w:tc>
          <w:tcPr>
            <w:tcW w:type="dxa" w:w="483"/>
            <w:shd w:themeFill="light1" w:val="clear"/>
          </w:tcPr>
          <w:p w14:paraId="D6010000">
            <w:pPr>
              <w:rPr>
                <w:rFonts w:asciiTheme="minorAscii" w:hAnsiTheme="minorHAnsi"/>
                <w:color w:themeColor="dark1" w:val="000000"/>
                <w:sz w:val="22"/>
              </w:rPr>
            </w:pPr>
          </w:p>
        </w:tc>
        <w:tc>
          <w:tcPr>
            <w:tcW w:type="dxa" w:w="580"/>
            <w:shd w:themeFill="light1" w:val="clear"/>
          </w:tcPr>
          <w:p w14:paraId="D7010000">
            <w:pPr>
              <w:rPr>
                <w:rFonts w:asciiTheme="minorAscii" w:hAnsiTheme="minorHAnsi"/>
                <w:color w:themeColor="dark1" w:val="000000"/>
                <w:sz w:val="22"/>
              </w:rPr>
            </w:pPr>
          </w:p>
        </w:tc>
        <w:tc>
          <w:tcPr>
            <w:tcW w:type="dxa" w:w="676"/>
            <w:shd w:themeFill="light1" w:val="clear"/>
          </w:tcPr>
          <w:p w14:paraId="D8010000">
            <w:pPr>
              <w:rPr>
                <w:rFonts w:asciiTheme="minorAscii" w:hAnsiTheme="minorHAnsi"/>
                <w:color w:themeColor="dark1" w:val="000000"/>
                <w:sz w:val="22"/>
              </w:rPr>
            </w:pPr>
          </w:p>
        </w:tc>
      </w:tr>
      <w:tr>
        <w:trPr>
          <w:trHeight w:hRule="atLeast" w:val="375"/>
        </w:trPr>
        <w:tc>
          <w:tcPr>
            <w:tcW w:type="dxa" w:w="451"/>
            <w:shd w:themeFill="light1" w:val="clear"/>
          </w:tcPr>
          <w:p w14:paraId="D9010000">
            <w:pPr>
              <w:ind/>
              <w:jc w:val="center"/>
              <w:rPr>
                <w:rFonts w:ascii="Times New Roman" w:hAnsi="Times New Roman"/>
                <w:b w:val="1"/>
                <w:color w:val="000000"/>
                <w:sz w:val="22"/>
              </w:rPr>
            </w:p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14:paraId="DA010000">
            <w:pPr>
              <w:rPr>
                <w:rFonts w:asciiTheme="minorAscii" w:hAnsiTheme="minorHAnsi"/>
                <w:color w:themeColor="dark1" w:val="000000"/>
                <w:sz w:val="28"/>
              </w:rPr>
            </w:pPr>
          </w:p>
        </w:tc>
        <w:tc>
          <w:tcPr>
            <w:tcW w:type="dxa" w:w="612"/>
            <w:shd w:themeFill="light1" w:val="clear"/>
          </w:tcPr>
          <w:p w14:paraId="DB010000">
            <w:pPr>
              <w:rPr>
                <w:rFonts w:asciiTheme="minorAscii" w:hAnsiTheme="minorHAnsi"/>
                <w:color w:themeColor="dark1" w:val="000000"/>
                <w:sz w:val="28"/>
              </w:rPr>
            </w:pPr>
          </w:p>
        </w:tc>
        <w:tc>
          <w:tcPr>
            <w:tcW w:type="dxa" w:w="692"/>
            <w:shd w:themeFill="light1" w:val="clear"/>
          </w:tcPr>
          <w:p w14:paraId="DC010000">
            <w:pPr>
              <w:rPr>
                <w:rFonts w:asciiTheme="minorAscii" w:hAnsiTheme="minorHAnsi"/>
                <w:color w:themeColor="dark1" w:val="000000"/>
                <w:sz w:val="28"/>
              </w:rPr>
            </w:pPr>
          </w:p>
        </w:tc>
        <w:tc>
          <w:tcPr>
            <w:tcW w:type="dxa" w:w="725"/>
            <w:shd w:themeFill="light1" w:val="clear"/>
          </w:tcPr>
          <w:p w14:paraId="DD010000">
            <w:pPr>
              <w:rPr>
                <w:rFonts w:asciiTheme="minorAscii" w:hAnsiTheme="minorHAnsi"/>
                <w:color w:themeColor="dark1" w:val="000000"/>
                <w:sz w:val="28"/>
              </w:rPr>
            </w:pPr>
          </w:p>
        </w:tc>
        <w:tc>
          <w:tcPr>
            <w:tcW w:type="dxa" w:w="531"/>
            <w:shd w:themeFill="light1" w:val="clear"/>
          </w:tcPr>
          <w:p w14:paraId="DE010000">
            <w:pPr>
              <w:rPr>
                <w:rFonts w:asciiTheme="minorAscii" w:hAnsiTheme="minorHAnsi"/>
                <w:color w:themeColor="dark1" w:val="000000"/>
                <w:sz w:val="28"/>
              </w:rPr>
            </w:pPr>
          </w:p>
        </w:tc>
        <w:tc>
          <w:tcPr>
            <w:tcW w:type="dxa" w:w="547"/>
            <w:shd w:themeFill="light1" w:val="clear"/>
          </w:tcPr>
          <w:p w14:paraId="DF010000">
            <w:pPr>
              <w:rPr>
                <w:rFonts w:asciiTheme="minorAscii" w:hAnsiTheme="minorHAnsi"/>
                <w:color w:themeColor="dark1" w:val="000000"/>
                <w:sz w:val="28"/>
              </w:rPr>
            </w:pPr>
          </w:p>
        </w:tc>
        <w:tc>
          <w:tcPr>
            <w:tcW w:type="dxa" w:w="467"/>
            <w:shd w:themeFill="light1" w:val="clear"/>
          </w:tcPr>
          <w:p w14:paraId="E0010000">
            <w:pPr>
              <w:ind/>
              <w:jc w:val="center"/>
              <w:rPr>
                <w:rFonts w:ascii="Times New Roman" w:hAnsi="Times New Roman"/>
                <w:b w:val="1"/>
                <w:color w:val="000000"/>
                <w:sz w:val="28"/>
              </w:rPr>
            </w:pPr>
            <w:r>
              <w:rPr>
                <w:rFonts w:ascii="Times New Roman" w:hAnsi="Times New Roman"/>
                <w:b w:val="1"/>
                <w:color w:val="000000"/>
                <w:sz w:val="28"/>
              </w:rPr>
              <w:t>Система программных мероприятий 2023 -2026 годов</w:t>
            </w:r>
          </w:p>
        </w:tc>
        <w:tc>
          <w:tcPr>
            <w:tcW w:type="dxa" w:w="483"/>
            <w:shd w:themeFill="light1" w:val="clear"/>
          </w:tcPr>
          <w:p w14:paraId="E1010000">
            <w:pPr>
              <w:rPr>
                <w:rFonts w:asciiTheme="minorAscii" w:hAnsiTheme="minorHAnsi"/>
                <w:color w:themeColor="dark1" w:val="000000"/>
                <w:sz w:val="28"/>
              </w:rPr>
            </w:pPr>
          </w:p>
        </w:tc>
        <w:tc>
          <w:tcPr>
            <w:tcW w:type="dxa" w:w="354"/>
            <w:shd w:themeFill="light1" w:val="clear"/>
          </w:tcPr>
          <w:p w14:paraId="E2010000">
            <w:pPr>
              <w:rPr>
                <w:rFonts w:asciiTheme="minorAscii" w:hAnsiTheme="minorHAnsi"/>
                <w:color w:themeColor="dark1" w:val="000000"/>
                <w:sz w:val="28"/>
              </w:rPr>
            </w:pPr>
          </w:p>
        </w:tc>
        <w:tc>
          <w:tcPr>
            <w:tcW w:type="dxa" w:w="628"/>
            <w:shd w:themeFill="light1" w:val="clear"/>
          </w:tcPr>
          <w:p w14:paraId="E3010000">
            <w:pPr>
              <w:rPr>
                <w:rFonts w:asciiTheme="minorAscii" w:hAnsiTheme="minorHAnsi"/>
                <w:color w:themeColor="dark1" w:val="000000"/>
                <w:sz w:val="28"/>
              </w:rPr>
            </w:pPr>
          </w:p>
        </w:tc>
        <w:tc>
          <w:tcPr>
            <w:tcW w:type="dxa" w:w="515"/>
            <w:shd w:themeFill="light1" w:val="clear"/>
          </w:tcPr>
          <w:p w14:paraId="E4010000">
            <w:pPr>
              <w:rPr>
                <w:rFonts w:asciiTheme="minorAscii" w:hAnsiTheme="minorHAnsi"/>
                <w:color w:themeColor="dark1" w:val="000000"/>
                <w:sz w:val="28"/>
              </w:rPr>
            </w:pPr>
          </w:p>
        </w:tc>
        <w:tc>
          <w:tcPr>
            <w:tcW w:type="dxa" w:w="515"/>
            <w:shd w:themeFill="light1" w:val="clear"/>
          </w:tcPr>
          <w:p w14:paraId="E5010000">
            <w:pPr>
              <w:rPr>
                <w:rFonts w:asciiTheme="minorAscii" w:hAnsiTheme="minorHAnsi"/>
                <w:color w:themeColor="dark1" w:val="000000"/>
                <w:sz w:val="28"/>
              </w:rPr>
            </w:pPr>
          </w:p>
        </w:tc>
        <w:tc>
          <w:tcPr>
            <w:tcW w:type="dxa" w:w="483"/>
            <w:shd w:themeFill="light1" w:val="clear"/>
          </w:tcPr>
          <w:p w14:paraId="E6010000">
            <w:pPr>
              <w:rPr>
                <w:rFonts w:asciiTheme="minorAscii" w:hAnsiTheme="minorHAnsi"/>
                <w:color w:themeColor="dark1" w:val="000000"/>
                <w:sz w:val="28"/>
              </w:rPr>
            </w:pPr>
          </w:p>
        </w:tc>
        <w:tc>
          <w:tcPr>
            <w:tcW w:type="dxa" w:w="467"/>
            <w:shd w:themeFill="light1" w:val="clear"/>
          </w:tcPr>
          <w:p w14:paraId="E7010000">
            <w:pPr>
              <w:rPr>
                <w:rFonts w:asciiTheme="minorAscii" w:hAnsiTheme="minorHAnsi"/>
                <w:color w:themeColor="dark1" w:val="000000"/>
                <w:sz w:val="28"/>
              </w:rPr>
            </w:p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tc>
      </w:tr>
      <w:tr>
        <w:trPr>
          <w:trHeight w:hRule="atLeast" w:val="300"/>
        </w:trPr>
        <w:tc>
          <w:tcPr>
            <w:tcW w:type="dxa" w:w="451"/>
            <w:shd w:themeFill="light1" w:val="clear"/>
          </w:tc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tcPr>
          <w:p/>
        </w:tc>
        <w:tc>
          <w:tcPr>
            <w:tcW w:type="dxa" w:w="467"/>
            <w:shd w:themeFill="light1" w:val="clear"/>
          </w:tcPr>
          <w:p w14:paraId="E8010000">
            <w:pPr>
              <w:ind/>
              <w:jc w:val="center"/>
              <w:rPr>
                <w:rFonts w:ascii="Times New Roman" w:hAnsi="Times New Roman"/>
                <w:color w:val="000000"/>
                <w:sz w:val="22"/>
              </w:rPr>
            </w:pPr>
          </w:p>
        </w:tc>
        <w:tc>
          <w:tcPr>
            <w:tcW w:type="dxa" w:w="483"/>
            <w:shd w:themeFill="light1" w:val="clear"/>
          </w:tcPr>
          <w:p/>
        </w:tc>
        <w:tc>
          <w:tcPr>
            <w:tcW w:type="dxa" w:w="354"/>
            <w:shd w:themeFill="light1" w:val="clear"/>
          </w:tcPr>
          <w:p/>
        </w:tc>
        <w:tc>
          <w:tcPr>
            <w:tcW w:type="dxa" w:w="628"/>
            <w:shd w:themeFill="light1" w:val="clear"/>
          </w:tcPr>
          <w:p/>
        </w:tc>
        <w:tc>
          <w:tcPr>
            <w:tcW w:type="dxa" w:w="515"/>
            <w:shd w:themeFill="light1" w:val="clear"/>
          </w:tcPr>
          <w:p/>
        </w:tc>
        <w:tc>
          <w:tcPr>
            <w:tcW w:type="dxa" w:w="515"/>
            <w:shd w:themeFill="light1" w:val="clear"/>
          </w:tcPr>
          <w:p/>
        </w:tc>
        <w:tc>
          <w:tcPr>
            <w:tcW w:type="dxa" w:w="483"/>
            <w:shd w:themeFill="light1" w:val="clear"/>
          </w:tcPr>
          <w:p/>
        </w:tc>
        <w:tc>
          <w:tcPr>
            <w:tcW w:type="dxa" w:w="467"/>
            <w:shd w:themeFill="light1" w:val="clear"/>
          </w:tc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tc>
      </w:tr>
      <w:tr>
        <w:trPr>
          <w:trHeight w:hRule="exact" w:val="360"/>
        </w:trPr>
        <w:tc>
          <w:tcPr>
            <w:tcW w:type="dxa" w:w="451"/>
            <w:vMerge w:val="restart"/>
            <w:tcBorders>
              <w:top w:color="000000" w:sz="6" w:val="single"/>
              <w:left w:color="000000" w:sz="6" w:val="single"/>
              <w:bottom w:color="000000" w:sz="6" w:val="single"/>
              <w:right w:color="000000" w:sz="6" w:val="single"/>
            </w:tcBorders>
            <w:shd w:themeFill="light1" w:val="clear"/>
            <w:vAlign w:val="center"/>
          </w:tcPr>
          <w:p w14:paraId="E9010000">
            <w:pPr>
              <w:ind/>
              <w:jc w:val="center"/>
              <w:rPr>
                <w:rFonts w:ascii="Times New Roman" w:hAnsi="Times New Roman"/>
                <w:b w:val="1"/>
                <w:color w:val="000000"/>
                <w:sz w:val="16"/>
              </w:rPr>
            </w:pPr>
            <w:r>
              <w:rPr>
                <w:rFonts w:ascii="Times New Roman" w:hAnsi="Times New Roman"/>
                <w:b w:val="1"/>
                <w:color w:val="000000"/>
                <w:sz w:val="16"/>
              </w:rPr>
              <w:t>№ п/п</w:t>
            </w:r>
          </w:p>
        </w:tc>
        <w:tc>
          <w:tcPr>
            <w:tcW w:type="dxa" w:w="2158"/>
            <w:vMerge w:val="restart"/>
            <w:tcBorders>
              <w:top w:color="000000" w:sz="6" w:val="single"/>
              <w:left w:color="000000" w:sz="6" w:val="single"/>
              <w:bottom w:color="000000" w:sz="6" w:val="single"/>
              <w:right w:color="000000" w:sz="6" w:val="single"/>
            </w:tcBorders>
            <w:shd w:themeFill="light1" w:val="clear"/>
            <w:vAlign w:val="center"/>
          </w:tcPr>
          <w:p w14:paraId="EA010000">
            <w:pPr>
              <w:ind/>
              <w:jc w:val="center"/>
              <w:rPr>
                <w:rFonts w:ascii="Times New Roman" w:hAnsi="Times New Roman"/>
                <w:b w:val="1"/>
                <w:color w:val="000000"/>
                <w:sz w:val="18"/>
              </w:rPr>
            </w:pPr>
            <w:r>
              <w:rPr>
                <w:rFonts w:ascii="Times New Roman" w:hAnsi="Times New Roman"/>
                <w:b w:val="1"/>
                <w:color w:val="000000"/>
                <w:sz w:val="18"/>
              </w:rPr>
              <w:t>Наименование мероприятий</w:t>
            </w:r>
          </w:p>
        </w:tc>
        <w:tc>
          <w:tcPr>
            <w:tcW w:type="dxa" w:w="1498"/>
            <w:vMerge w:val="restart"/>
            <w:tcBorders>
              <w:top w:color="000000" w:sz="6" w:val="single"/>
              <w:left w:color="000000" w:sz="6" w:val="single"/>
              <w:bottom w:color="000000" w:sz="6" w:val="single"/>
              <w:right w:color="000000" w:sz="6" w:val="single"/>
            </w:tcBorders>
            <w:shd w:themeFill="light1" w:val="clear"/>
            <w:vAlign w:val="center"/>
          </w:tcPr>
          <w:p w14:paraId="EB010000">
            <w:pPr>
              <w:ind/>
              <w:jc w:val="center"/>
              <w:rPr>
                <w:rFonts w:ascii="Times New Roman" w:hAnsi="Times New Roman"/>
                <w:b w:val="1"/>
                <w:color w:val="000000"/>
                <w:sz w:val="18"/>
              </w:rPr>
            </w:pPr>
            <w:r>
              <w:rPr>
                <w:rFonts w:ascii="Times New Roman" w:hAnsi="Times New Roman"/>
                <w:b w:val="1"/>
                <w:color w:val="000000"/>
                <w:sz w:val="18"/>
              </w:rPr>
              <w:t>Ответственный исполнитель</w:t>
            </w:r>
          </w:p>
        </w:tc>
        <w:tc>
          <w:tcPr>
            <w:tcW w:type="dxa" w:w="9258"/>
            <w:gridSpan w:val="17"/>
            <w:tcBorders>
              <w:top w:color="000000" w:sz="6" w:val="single"/>
              <w:left w:color="000000" w:sz="6" w:val="single"/>
              <w:bottom w:color="000000" w:sz="6" w:val="single"/>
              <w:right w:val="nil"/>
            </w:tcBorders>
            <w:shd w:themeFill="light1" w:val="clear"/>
          </w:tcPr>
          <w:p w14:paraId="EC010000">
            <w:pPr>
              <w:ind/>
              <w:jc w:val="center"/>
              <w:rPr>
                <w:rFonts w:ascii="Times New Roman" w:hAnsi="Times New Roman"/>
                <w:b w:val="1"/>
                <w:color w:themeColor="dark1" w:val="000000"/>
                <w:sz w:val="18"/>
              </w:rPr>
            </w:pPr>
            <w:r>
              <w:rPr>
                <w:rFonts w:ascii="Times New Roman" w:hAnsi="Times New Roman"/>
                <w:b w:val="1"/>
                <w:color w:themeColor="dark1" w:val="000000"/>
                <w:sz w:val="18"/>
              </w:rPr>
              <w:t>Источник финансового обеспечения, тыс.руб.</w:t>
            </w:r>
          </w:p>
        </w:tc>
        <w:tc>
          <w:tcPr>
            <w:tcW w:type="dxa" w:w="354"/>
            <w:tcBorders>
              <w:top w:color="000000" w:sz="6" w:val="single"/>
              <w:left w:color="000000" w:sz="6" w:val="single"/>
              <w:bottom w:color="000000" w:sz="6" w:val="single"/>
              <w:right w:color="000000" w:sz="6" w:val="single"/>
            </w:tcBorders>
            <w:shd w:themeFill="light1" w:val="clear"/>
          </w:tcPr>
          <w:p w14:paraId="ED010000">
            <w:pPr>
              <w:rPr>
                <w:rFonts w:asciiTheme="minorAscii" w:hAnsiTheme="minorHAnsi"/>
                <w:b w:val="1"/>
                <w:color w:themeColor="dark1" w:val="000000"/>
                <w:sz w:val="22"/>
              </w:rPr>
            </w:pPr>
          </w:p>
        </w:tc>
        <w:tc>
          <w:tcPr>
            <w:tcW w:type="dxa" w:w="2738"/>
            <w:gridSpan w:val="5"/>
            <w:vMerge w:val="restart"/>
            <w:tcBorders>
              <w:top w:color="000000" w:sz="6" w:val="single"/>
              <w:left w:color="000000" w:sz="6" w:val="single"/>
              <w:bottom w:color="000000" w:sz="6" w:val="single"/>
              <w:right w:color="000000" w:sz="6" w:val="single"/>
            </w:tcBorders>
            <w:shd w:themeFill="light1" w:val="clear"/>
            <w:vAlign w:val="center"/>
          </w:tcPr>
          <w:p w14:paraId="EE010000">
            <w:pPr>
              <w:ind/>
              <w:jc w:val="center"/>
              <w:rPr>
                <w:rFonts w:ascii="Times New Roman" w:hAnsi="Times New Roman"/>
                <w:b w:val="1"/>
                <w:color w:val="000000"/>
                <w:sz w:val="18"/>
              </w:rPr>
            </w:pPr>
            <w:r>
              <w:rPr>
                <w:rFonts w:ascii="Times New Roman" w:hAnsi="Times New Roman"/>
                <w:b w:val="1"/>
                <w:color w:val="000000"/>
                <w:sz w:val="18"/>
              </w:rPr>
              <w:t>ИТОГО</w:t>
            </w:r>
          </w:p>
        </w:tc>
      </w:tr>
      <w:tr>
        <w:trPr>
          <w:trHeight w:hRule="exact" w:val="1035"/>
        </w:trPr>
        <w:tc>
          <w:tcPr>
            <w:tcW w:type="dxa" w:w="451"/>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2158"/>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1498"/>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3542"/>
            <w:gridSpan w:val="6"/>
            <w:tcBorders>
              <w:top w:color="000000" w:sz="6" w:val="single"/>
              <w:left w:color="000000" w:sz="6" w:val="single"/>
              <w:bottom w:color="000000" w:sz="6" w:val="single"/>
              <w:right w:color="000000" w:sz="6" w:val="single"/>
            </w:tcBorders>
            <w:shd w:themeFill="light1" w:val="clear"/>
            <w:vAlign w:val="center"/>
          </w:tcPr>
          <w:p w14:paraId="EF010000">
            <w:pPr>
              <w:ind/>
              <w:jc w:val="center"/>
              <w:rPr>
                <w:rFonts w:ascii="Times New Roman" w:hAnsi="Times New Roman"/>
                <w:b w:val="1"/>
                <w:color w:val="000000"/>
                <w:sz w:val="18"/>
              </w:rPr>
            </w:pPr>
            <w:r>
              <w:rPr>
                <w:rFonts w:ascii="Times New Roman" w:hAnsi="Times New Roman"/>
                <w:b w:val="1"/>
                <w:color w:val="000000"/>
                <w:sz w:val="18"/>
              </w:rPr>
              <w:t>Бюджетные ассигнования бюджета города</w:t>
            </w:r>
          </w:p>
        </w:tc>
        <w:tc>
          <w:tcPr>
            <w:tcW w:type="dxa" w:w="3107"/>
            <w:gridSpan w:val="6"/>
            <w:tcBorders>
              <w:top w:color="000000" w:sz="6" w:val="single"/>
              <w:left w:color="000000" w:sz="6" w:val="single"/>
              <w:bottom w:color="000000" w:sz="6" w:val="single"/>
              <w:right w:color="000000" w:sz="6" w:val="single"/>
            </w:tcBorders>
            <w:shd w:themeFill="light1" w:val="clear"/>
            <w:vAlign w:val="center"/>
          </w:tcPr>
          <w:p w14:paraId="F0010000">
            <w:pPr>
              <w:ind/>
              <w:jc w:val="center"/>
              <w:rPr>
                <w:rFonts w:ascii="Times New Roman" w:hAnsi="Times New Roman"/>
                <w:b w:val="1"/>
                <w:color w:val="000000"/>
                <w:sz w:val="18"/>
              </w:rPr>
            </w:pPr>
            <w:r>
              <w:rPr>
                <w:rFonts w:ascii="Times New Roman" w:hAnsi="Times New Roman"/>
                <w:b w:val="1"/>
                <w:color w:val="000000"/>
                <w:sz w:val="18"/>
              </w:rPr>
              <w:t>Бюджетные ассигнования областного бюджета *</w:t>
            </w:r>
          </w:p>
        </w:tc>
        <w:tc>
          <w:tcPr>
            <w:tcW w:type="dxa" w:w="2963"/>
            <w:gridSpan w:val="6"/>
            <w:tcBorders>
              <w:top w:color="000000" w:sz="6" w:val="single"/>
              <w:left w:color="000000" w:sz="6" w:val="single"/>
              <w:bottom w:color="000000" w:sz="6" w:val="single"/>
              <w:right w:color="000000" w:sz="6" w:val="single"/>
            </w:tcBorders>
            <w:shd w:themeFill="light1" w:val="clear"/>
            <w:vAlign w:val="center"/>
          </w:tcPr>
          <w:p w14:paraId="F1010000">
            <w:pPr>
              <w:ind/>
              <w:jc w:val="center"/>
              <w:rPr>
                <w:rFonts w:ascii="Times New Roman" w:hAnsi="Times New Roman"/>
                <w:b w:val="1"/>
                <w:color w:val="000000"/>
                <w:sz w:val="18"/>
              </w:rPr>
            </w:pPr>
            <w:r>
              <w:rPr>
                <w:rFonts w:ascii="Times New Roman" w:hAnsi="Times New Roman"/>
                <w:b w:val="1"/>
                <w:color w:val="000000"/>
                <w:sz w:val="18"/>
              </w:rPr>
              <w:t>Дополнительные средства в виде платежей, взносов, безвозмездных перечислений на реализацию муниципальной программы  **</w:t>
            </w:r>
          </w:p>
        </w:tc>
        <w:tc>
          <w:tcPr>
            <w:tcW w:type="dxa" w:w="2738"/>
            <w:gridSpan w:val="5"/>
            <w:vMerge w:val="continue"/>
            <w:tcBorders>
              <w:top w:color="000000" w:sz="6" w:val="single"/>
              <w:left w:color="000000" w:sz="6" w:val="single"/>
              <w:bottom w:color="000000" w:sz="6" w:val="single"/>
              <w:right w:color="000000" w:sz="6" w:val="single"/>
            </w:tcBorders>
            <w:shd w:themeFill="light1" w:val="clear"/>
            <w:vAlign w:val="center"/>
          </w:tcPr>
          <w:p/>
        </w:tc>
      </w:tr>
      <w:tr>
        <w:trPr>
          <w:trHeight w:hRule="exact" w:val="432"/>
        </w:trPr>
        <w:tc>
          <w:tcPr>
            <w:tcW w:type="dxa" w:w="451"/>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2158"/>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1498"/>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612"/>
            <w:vMerge w:val="restart"/>
            <w:tcBorders>
              <w:top w:color="000000" w:sz="6" w:val="single"/>
              <w:left w:color="000000" w:sz="6" w:val="single"/>
              <w:bottom w:color="000000" w:sz="6" w:val="single"/>
              <w:right w:color="000000" w:sz="6" w:val="single"/>
            </w:tcBorders>
            <w:shd w:themeFill="light1" w:val="clear"/>
            <w:vAlign w:val="center"/>
          </w:tcPr>
          <w:p w14:paraId="F2010000">
            <w:pPr>
              <w:ind/>
              <w:jc w:val="center"/>
              <w:rPr>
                <w:rFonts w:ascii="Times New Roman" w:hAnsi="Times New Roman"/>
                <w:b w:val="1"/>
                <w:color w:val="000000"/>
                <w:sz w:val="18"/>
              </w:rPr>
            </w:pPr>
            <w:r>
              <w:rPr>
                <w:rFonts w:ascii="Times New Roman" w:hAnsi="Times New Roman"/>
                <w:b w:val="1"/>
                <w:color w:val="000000"/>
                <w:sz w:val="18"/>
              </w:rPr>
              <w:t>Финансовое обеспечение всего</w:t>
            </w:r>
          </w:p>
        </w:tc>
        <w:tc>
          <w:tcPr>
            <w:tcW w:type="dxa" w:w="2930"/>
            <w:gridSpan w:val="5"/>
            <w:tcBorders>
              <w:top w:color="000000" w:sz="6" w:val="single"/>
              <w:left w:color="000000" w:sz="6" w:val="single"/>
              <w:bottom w:color="000000" w:sz="6" w:val="single"/>
              <w:right w:color="000000" w:sz="6" w:val="single"/>
            </w:tcBorders>
            <w:shd w:themeFill="light1" w:val="clear"/>
            <w:vAlign w:val="center"/>
          </w:tcPr>
          <w:p w14:paraId="F3010000">
            <w:pPr>
              <w:ind/>
              <w:jc w:val="center"/>
              <w:rPr>
                <w:rFonts w:ascii="Times New Roman" w:hAnsi="Times New Roman"/>
                <w:b w:val="1"/>
                <w:color w:val="000000"/>
                <w:sz w:val="18"/>
              </w:rPr>
            </w:pPr>
          </w:p>
        </w:tc>
        <w:tc>
          <w:tcPr>
            <w:tcW w:type="dxa" w:w="725"/>
            <w:vMerge w:val="restart"/>
            <w:tcBorders>
              <w:top w:color="000000" w:sz="6" w:val="single"/>
              <w:left w:color="000000" w:sz="6" w:val="single"/>
              <w:bottom w:color="000000" w:sz="6" w:val="single"/>
              <w:right w:color="000000" w:sz="6" w:val="single"/>
            </w:tcBorders>
            <w:shd w:themeFill="light1" w:val="clear"/>
            <w:vAlign w:val="center"/>
          </w:tcPr>
          <w:p w14:paraId="F4010000">
            <w:pPr>
              <w:ind/>
              <w:jc w:val="center"/>
              <w:rPr>
                <w:rFonts w:ascii="Times New Roman" w:hAnsi="Times New Roman"/>
                <w:b w:val="1"/>
                <w:color w:val="000000"/>
                <w:sz w:val="18"/>
              </w:rPr>
            </w:pPr>
            <w:r>
              <w:rPr>
                <w:rFonts w:ascii="Times New Roman" w:hAnsi="Times New Roman"/>
                <w:b w:val="1"/>
                <w:color w:val="000000"/>
                <w:sz w:val="18"/>
              </w:rPr>
              <w:t>Финансовое обеспечение всего</w:t>
            </w:r>
          </w:p>
        </w:tc>
        <w:tc>
          <w:tcPr>
            <w:tcW w:type="dxa" w:w="2383"/>
            <w:gridSpan w:val="5"/>
            <w:tcBorders>
              <w:top w:color="000000" w:sz="6" w:val="single"/>
              <w:left w:color="000000" w:sz="6" w:val="single"/>
              <w:bottom w:color="000000" w:sz="6" w:val="single"/>
              <w:right w:color="000000" w:sz="6" w:val="single"/>
            </w:tcBorders>
            <w:shd w:themeFill="light1" w:val="clear"/>
            <w:vAlign w:val="center"/>
          </w:tcPr>
          <w:p w14:paraId="F5010000">
            <w:pPr>
              <w:ind/>
              <w:jc w:val="center"/>
              <w:rPr>
                <w:rFonts w:ascii="Times New Roman" w:hAnsi="Times New Roman"/>
                <w:b w:val="1"/>
                <w:color w:val="000000"/>
                <w:sz w:val="18"/>
              </w:rPr>
            </w:pPr>
          </w:p>
        </w:tc>
        <w:tc>
          <w:tcPr>
            <w:tcW w:type="dxa" w:w="628"/>
            <w:vMerge w:val="restart"/>
            <w:tcBorders>
              <w:top w:color="000000" w:sz="6" w:val="single"/>
              <w:left w:color="000000" w:sz="6" w:val="single"/>
              <w:bottom w:color="000000" w:sz="6" w:val="single"/>
              <w:right w:color="000000" w:sz="6" w:val="single"/>
            </w:tcBorders>
            <w:shd w:themeFill="light1" w:val="clear"/>
            <w:vAlign w:val="center"/>
          </w:tcPr>
          <w:p w14:paraId="F6010000">
            <w:pPr>
              <w:ind/>
              <w:jc w:val="center"/>
              <w:rPr>
                <w:rFonts w:ascii="Times New Roman" w:hAnsi="Times New Roman"/>
                <w:b w:val="1"/>
                <w:color w:val="000000"/>
                <w:sz w:val="18"/>
              </w:rPr>
            </w:pPr>
            <w:r>
              <w:rPr>
                <w:rFonts w:ascii="Times New Roman" w:hAnsi="Times New Roman"/>
                <w:b w:val="1"/>
                <w:color w:val="000000"/>
                <w:sz w:val="18"/>
              </w:rPr>
              <w:t>Финансовое обеспечение всего</w:t>
            </w:r>
          </w:p>
        </w:tc>
        <w:tc>
          <w:tcPr>
            <w:tcW w:type="dxa" w:w="2335"/>
            <w:gridSpan w:val="5"/>
            <w:tcBorders>
              <w:top w:color="000000" w:sz="6" w:val="single"/>
              <w:left w:color="000000" w:sz="6" w:val="single"/>
              <w:bottom w:color="000000" w:sz="6" w:val="single"/>
              <w:right w:color="000000" w:sz="6" w:val="single"/>
            </w:tcBorders>
            <w:shd w:themeFill="light1" w:val="clear"/>
            <w:vAlign w:val="center"/>
          </w:tcPr>
          <w:p w14:paraId="F7010000">
            <w:pPr>
              <w:ind/>
              <w:jc w:val="center"/>
              <w:rPr>
                <w:rFonts w:asciiTheme="minorAscii" w:hAnsiTheme="minorHAnsi"/>
                <w:b w:val="1"/>
                <w:color w:themeColor="dark1" w:val="000000"/>
                <w:sz w:val="22"/>
              </w:rPr>
            </w:pPr>
          </w:p>
        </w:tc>
        <w:tc>
          <w:tcPr>
            <w:tcW w:type="dxa" w:w="547"/>
            <w:vMerge w:val="restart"/>
            <w:tcBorders>
              <w:top w:color="000000" w:sz="6" w:val="single"/>
              <w:left w:color="000000" w:sz="6" w:val="single"/>
              <w:bottom w:color="000000" w:sz="6" w:val="single"/>
              <w:right w:color="000000" w:sz="6" w:val="single"/>
            </w:tcBorders>
            <w:shd w:themeFill="light1" w:val="clear"/>
            <w:vAlign w:val="center"/>
          </w:tcPr>
          <w:p w14:paraId="F8010000">
            <w:pPr>
              <w:ind/>
              <w:jc w:val="center"/>
              <w:rPr>
                <w:rFonts w:ascii="Times New Roman" w:hAnsi="Times New Roman"/>
                <w:b w:val="1"/>
                <w:color w:val="000000"/>
                <w:sz w:val="18"/>
              </w:rPr>
            </w:pPr>
            <w:r>
              <w:rPr>
                <w:rFonts w:ascii="Times New Roman" w:hAnsi="Times New Roman"/>
                <w:b w:val="1"/>
                <w:color w:val="000000"/>
                <w:sz w:val="18"/>
              </w:rPr>
              <w:t>Финансовое обеспечение всего</w:t>
            </w:r>
          </w:p>
        </w:tc>
        <w:tc>
          <w:tcPr>
            <w:tcW w:type="dxa" w:w="2190"/>
            <w:gridSpan w:val="4"/>
            <w:tcBorders>
              <w:top w:color="000000" w:sz="6" w:val="single"/>
              <w:left w:color="000000" w:sz="6" w:val="single"/>
              <w:bottom w:color="000000" w:sz="6" w:val="single"/>
              <w:right w:color="000000" w:sz="6" w:val="single"/>
            </w:tcBorders>
            <w:shd w:themeFill="light1" w:val="clear"/>
            <w:vAlign w:val="center"/>
          </w:tcPr>
          <w:p w14:paraId="F9010000">
            <w:pPr>
              <w:ind/>
              <w:jc w:val="center"/>
              <w:rPr>
                <w:rFonts w:asciiTheme="minorAscii" w:hAnsiTheme="minorHAnsi"/>
                <w:b w:val="1"/>
                <w:color w:themeColor="dark1" w:val="000000"/>
                <w:sz w:val="22"/>
              </w:rPr>
            </w:pPr>
          </w:p>
        </w:tc>
      </w:tr>
      <w:tr>
        <w:trPr>
          <w:trHeight w:hRule="exact" w:val="1260"/>
        </w:trPr>
        <w:tc>
          <w:tcPr>
            <w:tcW w:type="dxa" w:w="451"/>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2158"/>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1498"/>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612"/>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515"/>
            <w:tcBorders>
              <w:top w:color="000000" w:sz="6" w:val="single"/>
              <w:left w:color="000000" w:sz="6" w:val="single"/>
              <w:bottom w:color="000000" w:sz="6" w:val="single"/>
              <w:right w:color="000000" w:sz="6" w:val="single"/>
            </w:tcBorders>
            <w:shd w:themeFill="light1" w:val="clear"/>
            <w:vAlign w:val="center"/>
          </w:tcPr>
          <w:p w14:paraId="FA010000">
            <w:pPr>
              <w:ind/>
              <w:jc w:val="center"/>
              <w:rPr>
                <w:rFonts w:ascii="Times New Roman" w:hAnsi="Times New Roman"/>
                <w:b w:val="1"/>
                <w:color w:val="000000"/>
                <w:sz w:val="16"/>
              </w:rPr>
            </w:pPr>
            <w:r>
              <w:rPr>
                <w:rFonts w:ascii="Times New Roman" w:hAnsi="Times New Roman"/>
                <w:b w:val="1"/>
                <w:color w:val="000000"/>
                <w:sz w:val="16"/>
              </w:rPr>
              <w:t>2023</w:t>
            </w:r>
          </w:p>
        </w:tc>
        <w:tc>
          <w:tcPr>
            <w:tcW w:type="dxa" w:w="531"/>
            <w:tcBorders>
              <w:top w:color="000000" w:sz="6" w:val="single"/>
              <w:left w:color="000000" w:sz="6" w:val="single"/>
              <w:bottom w:color="000000" w:sz="6" w:val="single"/>
              <w:right w:color="000000" w:sz="6" w:val="single"/>
            </w:tcBorders>
            <w:shd w:themeFill="light1" w:val="clear"/>
            <w:vAlign w:val="center"/>
          </w:tcPr>
          <w:p w14:paraId="FB010000">
            <w:pPr>
              <w:ind/>
              <w:jc w:val="center"/>
              <w:rPr>
                <w:rFonts w:ascii="Times New Roman" w:hAnsi="Times New Roman"/>
                <w:b w:val="1"/>
                <w:color w:val="000000"/>
                <w:sz w:val="16"/>
              </w:rPr>
            </w:pPr>
            <w:r>
              <w:rPr>
                <w:rFonts w:ascii="Times New Roman" w:hAnsi="Times New Roman"/>
                <w:b w:val="1"/>
                <w:color w:val="000000"/>
                <w:sz w:val="16"/>
              </w:rPr>
              <w:t>2024</w:t>
            </w:r>
          </w:p>
        </w:tc>
        <w:tc>
          <w:tcPr>
            <w:tcW w:type="dxa" w:w="580"/>
            <w:tcBorders>
              <w:top w:color="000000" w:sz="6" w:val="single"/>
              <w:left w:color="000000" w:sz="6" w:val="single"/>
              <w:bottom w:color="000000" w:sz="6" w:val="single"/>
              <w:right w:color="000000" w:sz="6" w:val="single"/>
            </w:tcBorders>
            <w:shd w:themeFill="light1" w:val="clear"/>
            <w:vAlign w:val="center"/>
          </w:tcPr>
          <w:p w14:paraId="FC010000">
            <w:pPr>
              <w:ind/>
              <w:jc w:val="center"/>
              <w:rPr>
                <w:rFonts w:ascii="Times New Roman" w:hAnsi="Times New Roman"/>
                <w:b w:val="1"/>
                <w:color w:val="000000"/>
                <w:sz w:val="16"/>
              </w:rPr>
            </w:pPr>
            <w:r>
              <w:rPr>
                <w:rFonts w:ascii="Times New Roman" w:hAnsi="Times New Roman"/>
                <w:b w:val="1"/>
                <w:color w:val="000000"/>
                <w:sz w:val="16"/>
              </w:rPr>
              <w:t>2025</w:t>
            </w:r>
          </w:p>
        </w:tc>
        <w:tc>
          <w:tcPr>
            <w:tcW w:type="dxa" w:w="612"/>
            <w:tcBorders>
              <w:top w:color="000000" w:sz="6" w:val="single"/>
              <w:left w:color="000000" w:sz="6" w:val="single"/>
              <w:bottom w:color="000000" w:sz="6" w:val="single"/>
              <w:right w:color="000000" w:sz="6" w:val="single"/>
            </w:tcBorders>
            <w:shd w:themeFill="light1" w:val="clear"/>
            <w:vAlign w:val="center"/>
          </w:tcPr>
          <w:p w14:paraId="FD010000">
            <w:pPr>
              <w:ind/>
              <w:jc w:val="center"/>
              <w:rPr>
                <w:rFonts w:ascii="Times New Roman" w:hAnsi="Times New Roman"/>
                <w:b w:val="1"/>
                <w:color w:val="000000"/>
                <w:sz w:val="16"/>
              </w:rPr>
            </w:pPr>
            <w:r>
              <w:rPr>
                <w:rFonts w:ascii="Times New Roman" w:hAnsi="Times New Roman"/>
                <w:b w:val="1"/>
                <w:color w:val="000000"/>
                <w:sz w:val="16"/>
              </w:rPr>
              <w:t>2026</w:t>
            </w:r>
          </w:p>
        </w:tc>
        <w:tc>
          <w:tcPr>
            <w:tcW w:type="dxa" w:w="692"/>
            <w:tcBorders>
              <w:top w:color="000000" w:sz="6" w:val="single"/>
              <w:left w:color="000000" w:sz="6" w:val="single"/>
              <w:bottom w:color="000000" w:sz="6" w:val="single"/>
              <w:right w:color="000000" w:sz="6" w:val="single"/>
            </w:tcBorders>
            <w:shd w:themeFill="light1" w:val="clear"/>
            <w:vAlign w:val="center"/>
          </w:tcPr>
          <w:p w14:paraId="FE010000">
            <w:pPr>
              <w:ind/>
              <w:jc w:val="center"/>
              <w:rPr>
                <w:rFonts w:ascii="Times New Roman" w:hAnsi="Times New Roman"/>
                <w:b w:val="1"/>
                <w:color w:val="000000"/>
                <w:sz w:val="16"/>
              </w:rPr>
            </w:pPr>
            <w:r>
              <w:rPr>
                <w:rFonts w:ascii="Times New Roman" w:hAnsi="Times New Roman"/>
                <w:b w:val="1"/>
                <w:color w:val="000000"/>
                <w:sz w:val="16"/>
              </w:rPr>
              <w:t>2028*</w:t>
            </w:r>
          </w:p>
        </w:tc>
        <w:tc>
          <w:tcPr>
            <w:tcW w:type="dxa" w:w="725"/>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531"/>
            <w:tcBorders>
              <w:top w:color="000000" w:sz="6" w:val="single"/>
              <w:left w:color="000000" w:sz="6" w:val="single"/>
              <w:bottom w:color="000000" w:sz="6" w:val="single"/>
              <w:right w:color="000000" w:sz="6" w:val="single"/>
            </w:tcBorders>
            <w:shd w:themeFill="light1" w:val="clear"/>
            <w:vAlign w:val="center"/>
          </w:tcPr>
          <w:p w14:paraId="FF010000">
            <w:pPr>
              <w:ind/>
              <w:jc w:val="center"/>
              <w:rPr>
                <w:rFonts w:ascii="Times New Roman" w:hAnsi="Times New Roman"/>
                <w:b w:val="1"/>
                <w:color w:val="000000"/>
                <w:sz w:val="16"/>
              </w:rPr>
            </w:pPr>
            <w:r>
              <w:rPr>
                <w:rFonts w:ascii="Times New Roman" w:hAnsi="Times New Roman"/>
                <w:b w:val="1"/>
                <w:color w:val="000000"/>
                <w:sz w:val="16"/>
              </w:rPr>
              <w:t>2023***</w:t>
            </w:r>
          </w:p>
        </w:tc>
        <w:tc>
          <w:tcPr>
            <w:tcW w:type="dxa" w:w="547"/>
            <w:tcBorders>
              <w:top w:color="000000" w:sz="6" w:val="single"/>
              <w:left w:color="000000" w:sz="6" w:val="single"/>
              <w:bottom w:color="000000" w:sz="6" w:val="single"/>
              <w:right w:color="000000" w:sz="6" w:val="single"/>
            </w:tcBorders>
            <w:shd w:themeFill="light1" w:val="clear"/>
            <w:vAlign w:val="center"/>
          </w:tcPr>
          <w:p w14:paraId="00020000">
            <w:pPr>
              <w:ind/>
              <w:jc w:val="center"/>
              <w:rPr>
                <w:rFonts w:ascii="Times New Roman" w:hAnsi="Times New Roman"/>
                <w:b w:val="1"/>
                <w:color w:val="000000"/>
                <w:sz w:val="16"/>
              </w:rPr>
            </w:pPr>
            <w:r>
              <w:rPr>
                <w:rFonts w:ascii="Times New Roman" w:hAnsi="Times New Roman"/>
                <w:b w:val="1"/>
                <w:color w:val="000000"/>
                <w:sz w:val="16"/>
              </w:rPr>
              <w:t>2024</w:t>
            </w:r>
          </w:p>
        </w:tc>
        <w:tc>
          <w:tcPr>
            <w:tcW w:type="dxa" w:w="467"/>
            <w:tcBorders>
              <w:top w:color="000000" w:sz="6" w:val="single"/>
              <w:left w:color="000000" w:sz="6" w:val="single"/>
              <w:bottom w:color="000000" w:sz="6" w:val="single"/>
              <w:right w:color="000000" w:sz="6" w:val="single"/>
            </w:tcBorders>
            <w:shd w:themeFill="light1" w:val="clear"/>
            <w:vAlign w:val="center"/>
          </w:tcPr>
          <w:p w14:paraId="01020000">
            <w:pPr>
              <w:ind/>
              <w:jc w:val="center"/>
              <w:rPr>
                <w:rFonts w:ascii="Times New Roman" w:hAnsi="Times New Roman"/>
                <w:b w:val="1"/>
                <w:color w:val="000000"/>
                <w:sz w:val="16"/>
              </w:rPr>
            </w:pPr>
            <w:r>
              <w:rPr>
                <w:rFonts w:ascii="Times New Roman" w:hAnsi="Times New Roman"/>
                <w:b w:val="1"/>
                <w:color w:val="000000"/>
                <w:sz w:val="16"/>
              </w:rPr>
              <w:t>2025***</w:t>
            </w:r>
          </w:p>
        </w:tc>
        <w:tc>
          <w:tcPr>
            <w:tcW w:type="dxa" w:w="483"/>
            <w:tcBorders>
              <w:top w:color="000000" w:sz="6" w:val="single"/>
              <w:left w:color="000000" w:sz="6" w:val="single"/>
              <w:bottom w:color="000000" w:sz="6" w:val="single"/>
              <w:right w:color="000000" w:sz="6" w:val="single"/>
            </w:tcBorders>
            <w:shd w:themeFill="light1" w:val="clear"/>
            <w:vAlign w:val="center"/>
          </w:tcPr>
          <w:p w14:paraId="02020000">
            <w:pPr>
              <w:ind/>
              <w:jc w:val="center"/>
              <w:rPr>
                <w:rFonts w:ascii="Times New Roman" w:hAnsi="Times New Roman"/>
                <w:b w:val="1"/>
                <w:color w:val="000000"/>
                <w:sz w:val="16"/>
              </w:rPr>
            </w:pPr>
            <w:r>
              <w:rPr>
                <w:rFonts w:ascii="Times New Roman" w:hAnsi="Times New Roman"/>
                <w:b w:val="1"/>
                <w:color w:val="000000"/>
                <w:sz w:val="16"/>
              </w:rPr>
              <w:t>2026</w:t>
            </w:r>
          </w:p>
        </w:tc>
        <w:tc>
          <w:tcPr>
            <w:tcW w:type="dxa" w:w="354"/>
            <w:tcBorders>
              <w:top w:color="000000" w:sz="6" w:val="single"/>
              <w:left w:color="000000" w:sz="6" w:val="single"/>
              <w:bottom w:color="000000" w:sz="6" w:val="single"/>
              <w:right w:color="000000" w:sz="6" w:val="single"/>
            </w:tcBorders>
            <w:shd w:themeFill="light1" w:val="clear"/>
            <w:vAlign w:val="center"/>
          </w:tcPr>
          <w:p w14:paraId="03020000">
            <w:pPr>
              <w:ind/>
              <w:jc w:val="center"/>
              <w:rPr>
                <w:rFonts w:ascii="Times New Roman" w:hAnsi="Times New Roman"/>
                <w:b w:val="1"/>
                <w:color w:val="000000"/>
                <w:sz w:val="16"/>
              </w:rPr>
            </w:pPr>
            <w:r>
              <w:rPr>
                <w:rFonts w:ascii="Times New Roman" w:hAnsi="Times New Roman"/>
                <w:b w:val="1"/>
                <w:color w:val="000000"/>
                <w:sz w:val="16"/>
              </w:rPr>
              <w:t>2028</w:t>
            </w:r>
          </w:p>
        </w:tc>
        <w:tc>
          <w:tcPr>
            <w:tcW w:type="dxa" w:w="628"/>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515"/>
            <w:tcBorders>
              <w:top w:color="000000" w:sz="6" w:val="single"/>
              <w:left w:color="000000" w:sz="6" w:val="single"/>
              <w:bottom w:color="000000" w:sz="6" w:val="single"/>
              <w:right w:color="000000" w:sz="6" w:val="single"/>
            </w:tcBorders>
            <w:shd w:themeFill="light1" w:val="clear"/>
            <w:vAlign w:val="center"/>
          </w:tcPr>
          <w:p w14:paraId="04020000">
            <w:pPr>
              <w:ind/>
              <w:jc w:val="center"/>
              <w:rPr>
                <w:rFonts w:ascii="Times New Roman" w:hAnsi="Times New Roman"/>
                <w:b w:val="1"/>
                <w:color w:val="000000"/>
                <w:sz w:val="16"/>
              </w:rPr>
            </w:pPr>
            <w:r>
              <w:rPr>
                <w:rFonts w:ascii="Times New Roman" w:hAnsi="Times New Roman"/>
                <w:b w:val="1"/>
                <w:color w:val="000000"/>
                <w:sz w:val="16"/>
              </w:rPr>
              <w:t>2023***</w:t>
            </w:r>
          </w:p>
        </w:tc>
        <w:tc>
          <w:tcPr>
            <w:tcW w:type="dxa" w:w="515"/>
            <w:tcBorders>
              <w:top w:color="000000" w:sz="6" w:val="single"/>
              <w:left w:color="000000" w:sz="6" w:val="single"/>
              <w:bottom w:color="000000" w:sz="6" w:val="single"/>
              <w:right w:color="000000" w:sz="6" w:val="single"/>
            </w:tcBorders>
            <w:shd w:themeFill="light1" w:val="clear"/>
            <w:vAlign w:val="center"/>
          </w:tcPr>
          <w:p w14:paraId="05020000">
            <w:pPr>
              <w:ind/>
              <w:jc w:val="center"/>
              <w:rPr>
                <w:rFonts w:ascii="Times New Roman" w:hAnsi="Times New Roman"/>
                <w:b w:val="1"/>
                <w:color w:val="000000"/>
                <w:sz w:val="16"/>
              </w:rPr>
            </w:pPr>
            <w:r>
              <w:rPr>
                <w:rFonts w:ascii="Times New Roman" w:hAnsi="Times New Roman"/>
                <w:b w:val="1"/>
                <w:color w:val="000000"/>
                <w:sz w:val="16"/>
              </w:rPr>
              <w:t>2024</w:t>
            </w:r>
          </w:p>
        </w:tc>
        <w:tc>
          <w:tcPr>
            <w:tcW w:type="dxa" w:w="483"/>
            <w:tcBorders>
              <w:top w:color="000000" w:sz="6" w:val="single"/>
              <w:left w:color="000000" w:sz="6" w:val="single"/>
              <w:bottom w:color="000000" w:sz="6" w:val="single"/>
              <w:right w:color="000000" w:sz="6" w:val="single"/>
            </w:tcBorders>
            <w:shd w:themeFill="light1" w:val="clear"/>
            <w:vAlign w:val="center"/>
          </w:tcPr>
          <w:p w14:paraId="06020000">
            <w:pPr>
              <w:ind/>
              <w:jc w:val="center"/>
              <w:rPr>
                <w:rFonts w:ascii="Times New Roman" w:hAnsi="Times New Roman"/>
                <w:b w:val="1"/>
                <w:color w:val="000000"/>
                <w:sz w:val="16"/>
              </w:rPr>
            </w:pPr>
            <w:r>
              <w:rPr>
                <w:rFonts w:ascii="Times New Roman" w:hAnsi="Times New Roman"/>
                <w:b w:val="1"/>
                <w:color w:val="000000"/>
                <w:sz w:val="16"/>
              </w:rPr>
              <w:t>2025</w:t>
            </w:r>
          </w:p>
        </w:tc>
        <w:tc>
          <w:tcPr>
            <w:tcW w:type="dxa" w:w="467"/>
            <w:tcBorders>
              <w:top w:color="000000" w:sz="6" w:val="single"/>
              <w:left w:color="000000" w:sz="6" w:val="single"/>
              <w:bottom w:color="000000" w:sz="6" w:val="single"/>
              <w:right w:color="000000" w:sz="6" w:val="single"/>
            </w:tcBorders>
            <w:shd w:themeFill="light1" w:val="clear"/>
            <w:vAlign w:val="center"/>
          </w:tcPr>
          <w:p w14:paraId="07020000">
            <w:pPr>
              <w:ind/>
              <w:jc w:val="center"/>
              <w:rPr>
                <w:rFonts w:ascii="Times New Roman" w:hAnsi="Times New Roman"/>
                <w:b w:val="1"/>
                <w:color w:val="000000"/>
                <w:sz w:val="16"/>
              </w:rPr>
            </w:pPr>
            <w:r>
              <w:rPr>
                <w:rFonts w:ascii="Times New Roman" w:hAnsi="Times New Roman"/>
                <w:b w:val="1"/>
                <w:color w:val="000000"/>
                <w:sz w:val="16"/>
              </w:rPr>
              <w:t>2026</w:t>
            </w:r>
          </w:p>
        </w:tc>
        <w:tc>
          <w:tcPr>
            <w:tcW w:type="dxa" w:w="354"/>
            <w:tcBorders>
              <w:top w:color="000000" w:sz="6" w:val="single"/>
              <w:left w:color="000000" w:sz="6" w:val="single"/>
              <w:bottom w:color="000000" w:sz="6" w:val="single"/>
              <w:right w:color="000000" w:sz="6" w:val="single"/>
            </w:tcBorders>
            <w:shd w:themeFill="light1" w:val="clear"/>
            <w:vAlign w:val="center"/>
          </w:tcPr>
          <w:p w14:paraId="08020000">
            <w:pPr>
              <w:ind/>
              <w:jc w:val="center"/>
              <w:rPr>
                <w:rFonts w:ascii="Times New Roman" w:hAnsi="Times New Roman"/>
                <w:b w:val="1"/>
                <w:color w:val="000000"/>
                <w:sz w:val="16"/>
              </w:rPr>
            </w:pPr>
            <w:r>
              <w:rPr>
                <w:rFonts w:ascii="Times New Roman" w:hAnsi="Times New Roman"/>
                <w:b w:val="1"/>
                <w:color w:val="000000"/>
                <w:sz w:val="16"/>
              </w:rPr>
              <w:t>2028</w:t>
            </w:r>
          </w:p>
        </w:tc>
        <w:tc>
          <w:tcPr>
            <w:tcW w:type="dxa" w:w="547"/>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451"/>
            <w:tcBorders>
              <w:top w:color="000000" w:sz="6" w:val="single"/>
              <w:left w:color="000000" w:sz="6" w:val="single"/>
              <w:bottom w:color="000000" w:sz="6" w:val="single"/>
              <w:right w:color="000000" w:sz="6" w:val="single"/>
            </w:tcBorders>
            <w:shd w:themeFill="light1" w:val="clear"/>
            <w:vAlign w:val="center"/>
          </w:tcPr>
          <w:p w14:paraId="09020000">
            <w:pPr>
              <w:ind/>
              <w:jc w:val="center"/>
              <w:rPr>
                <w:rFonts w:ascii="Times New Roman" w:hAnsi="Times New Roman"/>
                <w:b w:val="1"/>
                <w:color w:val="000000"/>
                <w:sz w:val="16"/>
              </w:rPr>
            </w:pPr>
            <w:r>
              <w:rPr>
                <w:rFonts w:ascii="Times New Roman" w:hAnsi="Times New Roman"/>
                <w:b w:val="1"/>
                <w:color w:val="000000"/>
                <w:sz w:val="16"/>
              </w:rPr>
              <w:t>2023</w:t>
            </w:r>
          </w:p>
        </w:tc>
        <w:tc>
          <w:tcPr>
            <w:tcW w:type="dxa" w:w="483"/>
            <w:tcBorders>
              <w:top w:color="000000" w:sz="6" w:val="single"/>
              <w:left w:color="000000" w:sz="6" w:val="single"/>
              <w:bottom w:color="000000" w:sz="6" w:val="single"/>
              <w:right w:color="000000" w:sz="6" w:val="single"/>
            </w:tcBorders>
            <w:shd w:themeFill="light1" w:val="clear"/>
            <w:vAlign w:val="center"/>
          </w:tcPr>
          <w:p w14:paraId="0A020000">
            <w:pPr>
              <w:ind/>
              <w:jc w:val="center"/>
              <w:rPr>
                <w:rFonts w:ascii="Times New Roman" w:hAnsi="Times New Roman"/>
                <w:b w:val="1"/>
                <w:color w:val="000000"/>
                <w:sz w:val="16"/>
              </w:rPr>
            </w:pPr>
            <w:r>
              <w:rPr>
                <w:rFonts w:ascii="Times New Roman" w:hAnsi="Times New Roman"/>
                <w:b w:val="1"/>
                <w:color w:val="000000"/>
                <w:sz w:val="16"/>
              </w:rPr>
              <w:t>2024</w:t>
            </w:r>
          </w:p>
        </w:tc>
        <w:tc>
          <w:tcPr>
            <w:tcW w:type="dxa" w:w="580"/>
            <w:tcBorders>
              <w:top w:color="000000" w:sz="6" w:val="single"/>
              <w:left w:color="000000" w:sz="6" w:val="single"/>
              <w:bottom w:color="000000" w:sz="6" w:val="single"/>
              <w:right w:color="000000" w:sz="6" w:val="single"/>
            </w:tcBorders>
            <w:shd w:themeFill="light1" w:val="clear"/>
            <w:vAlign w:val="center"/>
          </w:tcPr>
          <w:p w14:paraId="0B020000">
            <w:pPr>
              <w:ind/>
              <w:jc w:val="center"/>
              <w:rPr>
                <w:rFonts w:ascii="Times New Roman" w:hAnsi="Times New Roman"/>
                <w:b w:val="1"/>
                <w:color w:val="000000"/>
                <w:sz w:val="16"/>
              </w:rPr>
            </w:pPr>
            <w:r>
              <w:rPr>
                <w:rFonts w:ascii="Times New Roman" w:hAnsi="Times New Roman"/>
                <w:b w:val="1"/>
                <w:color w:val="000000"/>
                <w:sz w:val="16"/>
              </w:rPr>
              <w:t>2025</w:t>
            </w:r>
          </w:p>
        </w:tc>
        <w:tc>
          <w:tcPr>
            <w:tcW w:type="dxa" w:w="676"/>
            <w:tcBorders>
              <w:top w:color="000000" w:sz="6" w:val="single"/>
              <w:left w:color="000000" w:sz="6" w:val="single"/>
              <w:bottom w:color="000000" w:sz="6" w:val="single"/>
              <w:right w:color="000000" w:sz="6" w:val="single"/>
            </w:tcBorders>
            <w:shd w:themeFill="light1" w:val="clear"/>
            <w:vAlign w:val="center"/>
          </w:tcPr>
          <w:p w14:paraId="0C020000">
            <w:pPr>
              <w:ind/>
              <w:jc w:val="center"/>
              <w:rPr>
                <w:rFonts w:ascii="Times New Roman" w:hAnsi="Times New Roman"/>
                <w:b w:val="1"/>
                <w:color w:val="000000"/>
                <w:sz w:val="16"/>
              </w:rPr>
            </w:pPr>
            <w:r>
              <w:rPr>
                <w:rFonts w:ascii="Times New Roman" w:hAnsi="Times New Roman"/>
                <w:b w:val="1"/>
                <w:color w:val="000000"/>
                <w:sz w:val="16"/>
              </w:rPr>
              <w:t>2026</w:t>
            </w:r>
          </w:p>
        </w:tc>
      </w:tr>
      <w:tr>
        <w:trPr>
          <w:trHeight w:hRule="atLeast" w:val="300"/>
        </w:trPr>
        <w:tc>
          <w:tcPr>
            <w:tcW w:type="dxa" w:w="451"/>
            <w:tcBorders>
              <w:top w:color="000000" w:sz="6" w:val="single"/>
              <w:left w:color="000000" w:sz="6" w:val="single"/>
              <w:bottom w:color="000000" w:sz="6" w:val="single"/>
              <w:right w:color="000000" w:sz="6" w:val="single"/>
            </w:tcBorders>
            <w:shd w:themeFill="light1" w:val="clear"/>
            <w:vAlign w:val="center"/>
          </w:tcPr>
          <w:p w14:paraId="0D020000">
            <w:pPr>
              <w:ind/>
              <w:jc w:val="center"/>
              <w:rPr>
                <w:rFonts w:ascii="Times New Roman" w:hAnsi="Times New Roman"/>
                <w:b w:val="1"/>
                <w:color w:val="000000"/>
                <w:sz w:val="16"/>
              </w:rPr>
            </w:pPr>
            <w:r>
              <w:rPr>
                <w:rFonts w:ascii="Times New Roman" w:hAnsi="Times New Roman"/>
                <w:b w:val="1"/>
                <w:color w:val="000000"/>
                <w:sz w:val="16"/>
              </w:rPr>
              <w:t>1</w:t>
            </w:r>
          </w:p>
        </w:tc>
        <w:tc>
          <w:tcPr>
            <w:tcW w:type="dxa" w:w="2158"/>
            <w:tcBorders>
              <w:top w:color="000000" w:sz="6" w:val="single"/>
              <w:left w:color="000000" w:sz="6" w:val="single"/>
              <w:bottom w:color="000000" w:sz="6" w:val="single"/>
              <w:right w:color="000000" w:sz="6" w:val="single"/>
            </w:tcBorders>
            <w:shd w:themeFill="light1" w:val="clear"/>
            <w:vAlign w:val="center"/>
          </w:tcPr>
          <w:p w14:paraId="0E020000">
            <w:pPr>
              <w:ind/>
              <w:jc w:val="center"/>
              <w:rPr>
                <w:rFonts w:ascii="Times New Roman" w:hAnsi="Times New Roman"/>
                <w:b w:val="1"/>
                <w:color w:val="000000"/>
                <w:sz w:val="16"/>
              </w:rPr>
            </w:pPr>
            <w:r>
              <w:rPr>
                <w:rFonts w:ascii="Times New Roman" w:hAnsi="Times New Roman"/>
                <w:b w:val="1"/>
                <w:color w:val="000000"/>
                <w:sz w:val="16"/>
              </w:rPr>
              <w:t>2</w:t>
            </w:r>
          </w:p>
        </w:tc>
        <w:tc>
          <w:tcPr>
            <w:tcW w:type="dxa" w:w="1498"/>
            <w:tcBorders>
              <w:top w:color="000000" w:sz="6" w:val="single"/>
              <w:left w:color="000000" w:sz="6" w:val="single"/>
              <w:bottom w:color="000000" w:sz="6" w:val="single"/>
              <w:right w:color="000000" w:sz="6" w:val="single"/>
            </w:tcBorders>
            <w:shd w:themeFill="light1" w:val="clear"/>
            <w:vAlign w:val="center"/>
          </w:tcPr>
          <w:p w14:paraId="0F020000">
            <w:pPr>
              <w:ind/>
              <w:jc w:val="center"/>
              <w:rPr>
                <w:rFonts w:ascii="Times New Roman" w:hAnsi="Times New Roman"/>
                <w:b w:val="1"/>
                <w:color w:val="000000"/>
                <w:sz w:val="16"/>
              </w:rPr>
            </w:pPr>
            <w:r>
              <w:rPr>
                <w:rFonts w:ascii="Times New Roman" w:hAnsi="Times New Roman"/>
                <w:b w:val="1"/>
                <w:color w:val="000000"/>
                <w:sz w:val="16"/>
              </w:rPr>
              <w:t>3</w:t>
            </w:r>
          </w:p>
        </w:tc>
        <w:tc>
          <w:tcPr>
            <w:tcW w:type="dxa" w:w="612"/>
            <w:tcBorders>
              <w:top w:color="000000" w:sz="6" w:val="single"/>
              <w:left w:color="000000" w:sz="6" w:val="single"/>
              <w:bottom w:color="000000" w:sz="6" w:val="single"/>
              <w:right w:color="000000" w:sz="6" w:val="single"/>
            </w:tcBorders>
            <w:shd w:themeFill="light1" w:val="clear"/>
            <w:vAlign w:val="center"/>
          </w:tcPr>
          <w:p w14:paraId="10020000">
            <w:pPr>
              <w:ind/>
              <w:jc w:val="center"/>
              <w:rPr>
                <w:rFonts w:ascii="Times New Roman" w:hAnsi="Times New Roman"/>
                <w:b w:val="1"/>
                <w:color w:val="000000"/>
                <w:sz w:val="16"/>
              </w:rPr>
            </w:pPr>
            <w:r>
              <w:rPr>
                <w:rFonts w:ascii="Times New Roman" w:hAnsi="Times New Roman"/>
                <w:b w:val="1"/>
                <w:color w:val="000000"/>
                <w:sz w:val="16"/>
              </w:rPr>
              <w:t>4</w:t>
            </w:r>
          </w:p>
        </w:tc>
        <w:tc>
          <w:tcPr>
            <w:tcW w:type="dxa" w:w="515"/>
            <w:tcBorders>
              <w:top w:color="000000" w:sz="6" w:val="single"/>
              <w:left w:color="000000" w:sz="6" w:val="single"/>
              <w:bottom w:color="000000" w:sz="6" w:val="single"/>
              <w:right w:color="000000" w:sz="6" w:val="single"/>
            </w:tcBorders>
            <w:shd w:themeFill="light1" w:val="clear"/>
            <w:vAlign w:val="center"/>
          </w:tcPr>
          <w:p w14:paraId="11020000">
            <w:pPr>
              <w:ind/>
              <w:jc w:val="center"/>
              <w:rPr>
                <w:rFonts w:ascii="Times New Roman" w:hAnsi="Times New Roman"/>
                <w:b w:val="1"/>
                <w:color w:val="000000"/>
                <w:sz w:val="16"/>
              </w:rPr>
            </w:pPr>
            <w:r>
              <w:rPr>
                <w:rFonts w:ascii="Times New Roman" w:hAnsi="Times New Roman"/>
                <w:b w:val="1"/>
                <w:color w:val="000000"/>
                <w:sz w:val="16"/>
              </w:rPr>
              <w:t>5</w:t>
            </w:r>
          </w:p>
        </w:tc>
        <w:tc>
          <w:tcPr>
            <w:tcW w:type="dxa" w:w="531"/>
            <w:tcBorders>
              <w:top w:color="000000" w:sz="6" w:val="single"/>
              <w:left w:color="000000" w:sz="6" w:val="single"/>
              <w:bottom w:color="000000" w:sz="6" w:val="single"/>
              <w:right w:color="000000" w:sz="6" w:val="single"/>
            </w:tcBorders>
            <w:shd w:themeFill="light1" w:val="clear"/>
            <w:vAlign w:val="center"/>
          </w:tcPr>
          <w:p w14:paraId="12020000">
            <w:pPr>
              <w:ind/>
              <w:jc w:val="center"/>
              <w:rPr>
                <w:rFonts w:ascii="Times New Roman" w:hAnsi="Times New Roman"/>
                <w:b w:val="1"/>
                <w:color w:val="000000"/>
                <w:sz w:val="16"/>
              </w:rPr>
            </w:pPr>
            <w:r>
              <w:rPr>
                <w:rFonts w:ascii="Times New Roman" w:hAnsi="Times New Roman"/>
                <w:b w:val="1"/>
                <w:color w:val="000000"/>
                <w:sz w:val="16"/>
              </w:rPr>
              <w:t>6</w:t>
            </w:r>
          </w:p>
        </w:tc>
        <w:tc>
          <w:tcPr>
            <w:tcW w:type="dxa" w:w="580"/>
            <w:tcBorders>
              <w:top w:color="000000" w:sz="6" w:val="single"/>
              <w:left w:color="000000" w:sz="6" w:val="single"/>
              <w:bottom w:color="000000" w:sz="6" w:val="single"/>
              <w:right w:color="000000" w:sz="6" w:val="single"/>
            </w:tcBorders>
            <w:shd w:themeFill="light1" w:val="clear"/>
            <w:vAlign w:val="center"/>
          </w:tcPr>
          <w:p w14:paraId="13020000">
            <w:pPr>
              <w:ind/>
              <w:jc w:val="center"/>
              <w:rPr>
                <w:rFonts w:ascii="Times New Roman" w:hAnsi="Times New Roman"/>
                <w:b w:val="1"/>
                <w:color w:val="000000"/>
                <w:sz w:val="16"/>
              </w:rPr>
            </w:pPr>
            <w:r>
              <w:rPr>
                <w:rFonts w:ascii="Times New Roman" w:hAnsi="Times New Roman"/>
                <w:b w:val="1"/>
                <w:color w:val="000000"/>
                <w:sz w:val="16"/>
              </w:rPr>
              <w:t>7</w:t>
            </w:r>
          </w:p>
        </w:tc>
        <w:tc>
          <w:tcPr>
            <w:tcW w:type="dxa" w:w="612"/>
            <w:tcBorders>
              <w:top w:color="000000" w:sz="6" w:val="single"/>
              <w:left w:color="000000" w:sz="6" w:val="single"/>
              <w:bottom w:color="000000" w:sz="6" w:val="single"/>
              <w:right w:color="000000" w:sz="6" w:val="single"/>
            </w:tcBorders>
            <w:shd w:themeFill="light1" w:val="clear"/>
            <w:vAlign w:val="center"/>
          </w:tcPr>
          <w:p w14:paraId="14020000">
            <w:pPr>
              <w:ind/>
              <w:jc w:val="center"/>
              <w:rPr>
                <w:rFonts w:ascii="Times New Roman" w:hAnsi="Times New Roman"/>
                <w:b w:val="1"/>
                <w:color w:val="000000"/>
                <w:sz w:val="16"/>
              </w:rPr>
            </w:pPr>
            <w:r>
              <w:rPr>
                <w:rFonts w:ascii="Times New Roman" w:hAnsi="Times New Roman"/>
                <w:b w:val="1"/>
                <w:color w:val="000000"/>
                <w:sz w:val="16"/>
              </w:rPr>
              <w:t>8</w:t>
            </w:r>
          </w:p>
        </w:tc>
        <w:tc>
          <w:tcPr>
            <w:tcW w:type="dxa" w:w="692"/>
            <w:tcBorders>
              <w:top w:color="000000" w:sz="6" w:val="single"/>
              <w:left w:color="000000" w:sz="6" w:val="single"/>
              <w:bottom w:color="000000" w:sz="6" w:val="single"/>
              <w:right w:color="000000" w:sz="6" w:val="single"/>
            </w:tcBorders>
            <w:shd w:themeFill="light1" w:val="clear"/>
            <w:vAlign w:val="center"/>
          </w:tcPr>
          <w:p w14:paraId="15020000">
            <w:pPr>
              <w:ind/>
              <w:jc w:val="center"/>
              <w:rPr>
                <w:rFonts w:ascii="Times New Roman" w:hAnsi="Times New Roman"/>
                <w:b w:val="1"/>
                <w:color w:val="000000"/>
                <w:sz w:val="16"/>
              </w:rPr>
            </w:pPr>
            <w:r>
              <w:rPr>
                <w:rFonts w:ascii="Times New Roman" w:hAnsi="Times New Roman"/>
                <w:b w:val="1"/>
                <w:color w:val="000000"/>
                <w:sz w:val="16"/>
              </w:rPr>
              <w:t>#ССЫЛКА!</w:t>
            </w:r>
          </w:p>
        </w:tc>
        <w:tc>
          <w:tcPr>
            <w:tcW w:type="dxa" w:w="725"/>
            <w:tcBorders>
              <w:top w:color="000000" w:sz="6" w:val="single"/>
              <w:left w:color="000000" w:sz="6" w:val="single"/>
              <w:bottom w:color="000000" w:sz="6" w:val="single"/>
              <w:right w:color="000000" w:sz="6" w:val="single"/>
            </w:tcBorders>
            <w:shd w:themeFill="light1" w:val="clear"/>
            <w:vAlign w:val="center"/>
          </w:tcPr>
          <w:p w14:paraId="16020000">
            <w:pPr>
              <w:ind/>
              <w:jc w:val="center"/>
              <w:rPr>
                <w:rFonts w:ascii="Times New Roman" w:hAnsi="Times New Roman"/>
                <w:b w:val="1"/>
                <w:color w:val="000000"/>
                <w:sz w:val="16"/>
              </w:rPr>
            </w:pPr>
            <w:r>
              <w:rPr>
                <w:rFonts w:ascii="Times New Roman" w:hAnsi="Times New Roman"/>
                <w:b w:val="1"/>
                <w:color w:val="000000"/>
                <w:sz w:val="16"/>
              </w:rPr>
              <w:t>10</w:t>
            </w:r>
          </w:p>
        </w:tc>
        <w:tc>
          <w:tcPr>
            <w:tcW w:type="dxa" w:w="531"/>
            <w:tcBorders>
              <w:top w:color="000000" w:sz="6" w:val="single"/>
              <w:left w:color="000000" w:sz="6" w:val="single"/>
              <w:bottom w:color="000000" w:sz="6" w:val="single"/>
              <w:right w:color="000000" w:sz="6" w:val="single"/>
            </w:tcBorders>
            <w:shd w:themeFill="light1" w:val="clear"/>
            <w:vAlign w:val="center"/>
          </w:tcPr>
          <w:p w14:paraId="17020000">
            <w:pPr>
              <w:ind/>
              <w:jc w:val="center"/>
              <w:rPr>
                <w:rFonts w:ascii="Times New Roman" w:hAnsi="Times New Roman"/>
                <w:b w:val="1"/>
                <w:color w:val="000000"/>
                <w:sz w:val="16"/>
              </w:rPr>
            </w:pPr>
            <w:r>
              <w:rPr>
                <w:rFonts w:ascii="Times New Roman" w:hAnsi="Times New Roman"/>
                <w:b w:val="1"/>
                <w:color w:val="000000"/>
                <w:sz w:val="16"/>
              </w:rPr>
              <w:t>11</w:t>
            </w:r>
          </w:p>
        </w:tc>
        <w:tc>
          <w:tcPr>
            <w:tcW w:type="dxa" w:w="547"/>
            <w:tcBorders>
              <w:top w:color="000000" w:sz="6" w:val="single"/>
              <w:left w:color="000000" w:sz="6" w:val="single"/>
              <w:bottom w:color="000000" w:sz="6" w:val="single"/>
              <w:right w:color="000000" w:sz="6" w:val="single"/>
            </w:tcBorders>
            <w:shd w:themeFill="light1" w:val="clear"/>
            <w:vAlign w:val="center"/>
          </w:tcPr>
          <w:p w14:paraId="18020000">
            <w:pPr>
              <w:ind/>
              <w:jc w:val="center"/>
              <w:rPr>
                <w:rFonts w:ascii="Times New Roman" w:hAnsi="Times New Roman"/>
                <w:b w:val="1"/>
                <w:color w:val="000000"/>
                <w:sz w:val="16"/>
              </w:rPr>
            </w:pPr>
            <w:r>
              <w:rPr>
                <w:rFonts w:ascii="Times New Roman" w:hAnsi="Times New Roman"/>
                <w:b w:val="1"/>
                <w:color w:val="000000"/>
                <w:sz w:val="16"/>
              </w:rPr>
              <w:t>12</w:t>
            </w:r>
          </w:p>
        </w:tc>
        <w:tc>
          <w:tcPr>
            <w:tcW w:type="dxa" w:w="467"/>
            <w:tcBorders>
              <w:top w:color="000000" w:sz="6" w:val="single"/>
              <w:left w:color="000000" w:sz="6" w:val="single"/>
              <w:bottom w:color="000000" w:sz="6" w:val="single"/>
              <w:right w:color="000000" w:sz="6" w:val="single"/>
            </w:tcBorders>
            <w:shd w:themeFill="light1" w:val="clear"/>
            <w:vAlign w:val="center"/>
          </w:tcPr>
          <w:p w14:paraId="19020000">
            <w:pPr>
              <w:ind/>
              <w:jc w:val="center"/>
              <w:rPr>
                <w:rFonts w:ascii="Times New Roman" w:hAnsi="Times New Roman"/>
                <w:b w:val="1"/>
                <w:color w:val="000000"/>
                <w:sz w:val="16"/>
              </w:rPr>
            </w:pPr>
            <w:r>
              <w:rPr>
                <w:rFonts w:ascii="Times New Roman" w:hAnsi="Times New Roman"/>
                <w:b w:val="1"/>
                <w:color w:val="000000"/>
                <w:sz w:val="16"/>
              </w:rPr>
              <w:t>13</w:t>
            </w:r>
          </w:p>
        </w:tc>
        <w:tc>
          <w:tcPr>
            <w:tcW w:type="dxa" w:w="483"/>
            <w:tcBorders>
              <w:top w:color="000000" w:sz="6" w:val="single"/>
              <w:left w:color="000000" w:sz="6" w:val="single"/>
              <w:bottom w:color="000000" w:sz="6" w:val="single"/>
              <w:right w:color="000000" w:sz="6" w:val="single"/>
            </w:tcBorders>
            <w:shd w:themeFill="light1" w:val="clear"/>
            <w:vAlign w:val="center"/>
          </w:tcPr>
          <w:p w14:paraId="1A020000">
            <w:pPr>
              <w:ind/>
              <w:jc w:val="center"/>
              <w:rPr>
                <w:rFonts w:ascii="Times New Roman" w:hAnsi="Times New Roman"/>
                <w:b w:val="1"/>
                <w:color w:val="000000"/>
                <w:sz w:val="16"/>
              </w:rPr>
            </w:pPr>
            <w:r>
              <w:rPr>
                <w:rFonts w:ascii="Times New Roman" w:hAnsi="Times New Roman"/>
                <w:b w:val="1"/>
                <w:color w:val="000000"/>
                <w:sz w:val="16"/>
              </w:rPr>
              <w:t>14</w:t>
            </w:r>
          </w:p>
        </w:tc>
        <w:tc>
          <w:tcPr>
            <w:tcW w:type="dxa" w:w="354"/>
            <w:tcBorders>
              <w:top w:color="000000" w:sz="6" w:val="single"/>
              <w:left w:color="000000" w:sz="6" w:val="single"/>
              <w:bottom w:color="000000" w:sz="6" w:val="single"/>
              <w:right w:color="000000" w:sz="6" w:val="single"/>
            </w:tcBorders>
            <w:shd w:themeFill="light1" w:val="clear"/>
            <w:vAlign w:val="center"/>
          </w:tcPr>
          <w:p w14:paraId="1B020000">
            <w:pPr>
              <w:ind/>
              <w:jc w:val="center"/>
              <w:rPr>
                <w:rFonts w:ascii="Times New Roman" w:hAnsi="Times New Roman"/>
                <w:b w:val="1"/>
                <w:color w:val="000000"/>
                <w:sz w:val="16"/>
              </w:rPr>
            </w:pPr>
            <w:r>
              <w:rPr>
                <w:rFonts w:ascii="Times New Roman" w:hAnsi="Times New Roman"/>
                <w:b w:val="1"/>
                <w:color w:val="000000"/>
                <w:sz w:val="16"/>
              </w:rPr>
              <w:t>#ССЫЛКА!</w:t>
            </w:r>
          </w:p>
        </w:tc>
        <w:tc>
          <w:tcPr>
            <w:tcW w:type="dxa" w:w="628"/>
            <w:tcBorders>
              <w:top w:color="000000" w:sz="6" w:val="single"/>
              <w:left w:color="000000" w:sz="6" w:val="single"/>
              <w:bottom w:color="000000" w:sz="6" w:val="single"/>
              <w:right w:color="000000" w:sz="6" w:val="single"/>
            </w:tcBorders>
            <w:shd w:themeFill="light1" w:val="clear"/>
            <w:vAlign w:val="center"/>
          </w:tcPr>
          <w:p w14:paraId="1C020000">
            <w:pPr>
              <w:ind/>
              <w:jc w:val="center"/>
              <w:rPr>
                <w:rFonts w:ascii="Times New Roman" w:hAnsi="Times New Roman"/>
                <w:b w:val="1"/>
                <w:color w:val="000000"/>
                <w:sz w:val="16"/>
              </w:rPr>
            </w:pPr>
            <w:r>
              <w:rPr>
                <w:rFonts w:ascii="Times New Roman" w:hAnsi="Times New Roman"/>
                <w:b w:val="1"/>
                <w:color w:val="000000"/>
                <w:sz w:val="16"/>
              </w:rPr>
              <w:t>16</w:t>
            </w:r>
          </w:p>
        </w:tc>
        <w:tc>
          <w:tcPr>
            <w:tcW w:type="dxa" w:w="515"/>
            <w:tcBorders>
              <w:top w:color="000000" w:sz="6" w:val="single"/>
              <w:left w:color="000000" w:sz="6" w:val="single"/>
              <w:bottom w:color="000000" w:sz="6" w:val="single"/>
              <w:right w:color="000000" w:sz="6" w:val="single"/>
            </w:tcBorders>
            <w:shd w:themeFill="light1" w:val="clear"/>
            <w:vAlign w:val="center"/>
          </w:tcPr>
          <w:p w14:paraId="1D020000">
            <w:pPr>
              <w:ind/>
              <w:jc w:val="center"/>
              <w:rPr>
                <w:rFonts w:ascii="Times New Roman" w:hAnsi="Times New Roman"/>
                <w:b w:val="1"/>
                <w:color w:val="000000"/>
                <w:sz w:val="16"/>
              </w:rPr>
            </w:pPr>
            <w:r>
              <w:rPr>
                <w:rFonts w:ascii="Times New Roman" w:hAnsi="Times New Roman"/>
                <w:b w:val="1"/>
                <w:color w:val="000000"/>
                <w:sz w:val="16"/>
              </w:rPr>
              <w:t>17</w:t>
            </w:r>
          </w:p>
        </w:tc>
        <w:tc>
          <w:tcPr>
            <w:tcW w:type="dxa" w:w="515"/>
            <w:tcBorders>
              <w:top w:color="000000" w:sz="6" w:val="single"/>
              <w:left w:color="000000" w:sz="6" w:val="single"/>
              <w:bottom w:color="000000" w:sz="6" w:val="single"/>
              <w:right w:color="000000" w:sz="6" w:val="single"/>
            </w:tcBorders>
            <w:shd w:themeFill="light1" w:val="clear"/>
            <w:vAlign w:val="center"/>
          </w:tcPr>
          <w:p w14:paraId="1E020000">
            <w:pPr>
              <w:ind/>
              <w:jc w:val="center"/>
              <w:rPr>
                <w:rFonts w:ascii="Times New Roman" w:hAnsi="Times New Roman"/>
                <w:b w:val="1"/>
                <w:color w:val="000000"/>
                <w:sz w:val="16"/>
              </w:rPr>
            </w:pPr>
            <w:r>
              <w:rPr>
                <w:rFonts w:ascii="Times New Roman" w:hAnsi="Times New Roman"/>
                <w:b w:val="1"/>
                <w:color w:val="000000"/>
                <w:sz w:val="16"/>
              </w:rPr>
              <w:t>18</w:t>
            </w:r>
          </w:p>
        </w:tc>
        <w:tc>
          <w:tcPr>
            <w:tcW w:type="dxa" w:w="483"/>
            <w:tcBorders>
              <w:top w:color="000000" w:sz="6" w:val="single"/>
              <w:left w:color="000000" w:sz="6" w:val="single"/>
              <w:bottom w:color="000000" w:sz="6" w:val="single"/>
              <w:right w:color="000000" w:sz="6" w:val="single"/>
            </w:tcBorders>
            <w:shd w:themeFill="light1" w:val="clear"/>
            <w:vAlign w:val="center"/>
          </w:tcPr>
          <w:p w14:paraId="1F020000">
            <w:pPr>
              <w:ind/>
              <w:jc w:val="center"/>
              <w:rPr>
                <w:rFonts w:ascii="Times New Roman" w:hAnsi="Times New Roman"/>
                <w:b w:val="1"/>
                <w:color w:val="000000"/>
                <w:sz w:val="16"/>
              </w:rPr>
            </w:pPr>
            <w:r>
              <w:rPr>
                <w:rFonts w:ascii="Times New Roman" w:hAnsi="Times New Roman"/>
                <w:b w:val="1"/>
                <w:color w:val="000000"/>
                <w:sz w:val="16"/>
              </w:rPr>
              <w:t>19</w:t>
            </w:r>
          </w:p>
        </w:tc>
        <w:tc>
          <w:tcPr>
            <w:tcW w:type="dxa" w:w="467"/>
            <w:tcBorders>
              <w:top w:color="000000" w:sz="6" w:val="single"/>
              <w:left w:color="000000" w:sz="6" w:val="single"/>
              <w:bottom w:color="000000" w:sz="6" w:val="single"/>
              <w:right w:color="000000" w:sz="6" w:val="single"/>
            </w:tcBorders>
            <w:shd w:themeFill="light1" w:val="clear"/>
            <w:vAlign w:val="center"/>
          </w:tcPr>
          <w:p w14:paraId="20020000">
            <w:pPr>
              <w:ind/>
              <w:jc w:val="center"/>
              <w:rPr>
                <w:rFonts w:ascii="Times New Roman" w:hAnsi="Times New Roman"/>
                <w:b w:val="1"/>
                <w:color w:val="000000"/>
                <w:sz w:val="16"/>
              </w:rPr>
            </w:pPr>
            <w:r>
              <w:rPr>
                <w:rFonts w:ascii="Times New Roman" w:hAnsi="Times New Roman"/>
                <w:b w:val="1"/>
                <w:color w:val="000000"/>
                <w:sz w:val="16"/>
              </w:rPr>
              <w:t>20</w:t>
            </w:r>
          </w:p>
        </w:tc>
        <w:tc>
          <w:tcPr>
            <w:tcW w:type="dxa" w:w="354"/>
            <w:tcBorders>
              <w:top w:color="000000" w:sz="6" w:val="single"/>
              <w:left w:color="000000" w:sz="6" w:val="single"/>
              <w:bottom w:color="000000" w:sz="6" w:val="single"/>
              <w:right w:color="000000" w:sz="6" w:val="single"/>
            </w:tcBorders>
            <w:shd w:themeFill="light1" w:val="clear"/>
            <w:vAlign w:val="center"/>
          </w:tcPr>
          <w:p w14:paraId="21020000">
            <w:pPr>
              <w:ind/>
              <w:jc w:val="center"/>
              <w:rPr>
                <w:rFonts w:ascii="Times New Roman" w:hAnsi="Times New Roman"/>
                <w:b w:val="1"/>
                <w:color w:val="000000"/>
                <w:sz w:val="16"/>
              </w:rPr>
            </w:pPr>
            <w:r>
              <w:rPr>
                <w:rFonts w:ascii="Times New Roman" w:hAnsi="Times New Roman"/>
                <w:b w:val="1"/>
                <w:color w:val="000000"/>
                <w:sz w:val="16"/>
              </w:rPr>
              <w:t>#ССЫЛКА!</w:t>
            </w:r>
          </w:p>
        </w:tc>
        <w:tc>
          <w:tcPr>
            <w:tcW w:type="dxa" w:w="547"/>
            <w:tcBorders>
              <w:top w:color="000000" w:sz="6" w:val="single"/>
              <w:left w:color="000000" w:sz="6" w:val="single"/>
              <w:bottom w:color="000000" w:sz="6" w:val="single"/>
              <w:right w:color="000000" w:sz="6" w:val="single"/>
            </w:tcBorders>
            <w:shd w:themeFill="light1" w:val="clear"/>
            <w:vAlign w:val="center"/>
          </w:tcPr>
          <w:p w14:paraId="22020000">
            <w:pPr>
              <w:ind/>
              <w:jc w:val="center"/>
              <w:rPr>
                <w:rFonts w:ascii="Times New Roman" w:hAnsi="Times New Roman"/>
                <w:b w:val="1"/>
                <w:color w:val="000000"/>
                <w:sz w:val="16"/>
              </w:rPr>
            </w:pPr>
            <w:r>
              <w:rPr>
                <w:rFonts w:ascii="Times New Roman" w:hAnsi="Times New Roman"/>
                <w:b w:val="1"/>
                <w:color w:val="000000"/>
                <w:sz w:val="16"/>
              </w:rPr>
              <w:t>22</w:t>
            </w:r>
          </w:p>
        </w:tc>
        <w:tc>
          <w:tcPr>
            <w:tcW w:type="dxa" w:w="451"/>
            <w:tcBorders>
              <w:top w:color="000000" w:sz="6" w:val="single"/>
              <w:left w:color="000000" w:sz="6" w:val="single"/>
              <w:bottom w:color="000000" w:sz="6" w:val="single"/>
              <w:right w:color="000000" w:sz="6" w:val="single"/>
            </w:tcBorders>
            <w:shd w:themeFill="light1" w:val="clear"/>
            <w:vAlign w:val="center"/>
          </w:tcPr>
          <w:p w14:paraId="23020000">
            <w:pPr>
              <w:ind/>
              <w:jc w:val="center"/>
              <w:rPr>
                <w:rFonts w:ascii="Times New Roman" w:hAnsi="Times New Roman"/>
                <w:b w:val="1"/>
                <w:color w:val="000000"/>
                <w:sz w:val="16"/>
              </w:rPr>
            </w:pPr>
            <w:r>
              <w:rPr>
                <w:rFonts w:ascii="Times New Roman" w:hAnsi="Times New Roman"/>
                <w:b w:val="1"/>
                <w:color w:val="000000"/>
                <w:sz w:val="16"/>
              </w:rPr>
              <w:t>23</w:t>
            </w:r>
          </w:p>
        </w:tc>
        <w:tc>
          <w:tcPr>
            <w:tcW w:type="dxa" w:w="483"/>
            <w:tcBorders>
              <w:top w:color="000000" w:sz="6" w:val="single"/>
              <w:left w:color="000000" w:sz="6" w:val="single"/>
              <w:bottom w:color="000000" w:sz="6" w:val="single"/>
              <w:right w:color="000000" w:sz="6" w:val="single"/>
            </w:tcBorders>
            <w:shd w:themeFill="light1" w:val="clear"/>
            <w:vAlign w:val="center"/>
          </w:tcPr>
          <w:p w14:paraId="24020000">
            <w:pPr>
              <w:ind/>
              <w:jc w:val="center"/>
              <w:rPr>
                <w:rFonts w:ascii="Times New Roman" w:hAnsi="Times New Roman"/>
                <w:b w:val="1"/>
                <w:color w:val="000000"/>
                <w:sz w:val="16"/>
              </w:rPr>
            </w:pPr>
            <w:r>
              <w:rPr>
                <w:rFonts w:ascii="Times New Roman" w:hAnsi="Times New Roman"/>
                <w:b w:val="1"/>
                <w:color w:val="000000"/>
                <w:sz w:val="16"/>
              </w:rPr>
              <w:t>24</w:t>
            </w:r>
          </w:p>
        </w:tc>
        <w:tc>
          <w:tcPr>
            <w:tcW w:type="dxa" w:w="580"/>
            <w:tcBorders>
              <w:top w:color="000000" w:sz="6" w:val="single"/>
              <w:left w:color="000000" w:sz="6" w:val="single"/>
              <w:bottom w:color="000000" w:sz="6" w:val="single"/>
              <w:right w:color="000000" w:sz="6" w:val="single"/>
            </w:tcBorders>
            <w:shd w:themeFill="light1" w:val="clear"/>
            <w:vAlign w:val="center"/>
          </w:tcPr>
          <w:p w14:paraId="25020000">
            <w:pPr>
              <w:ind/>
              <w:jc w:val="center"/>
              <w:rPr>
                <w:rFonts w:ascii="Times New Roman" w:hAnsi="Times New Roman"/>
                <w:b w:val="1"/>
                <w:color w:val="000000"/>
                <w:sz w:val="16"/>
              </w:rPr>
            </w:pPr>
            <w:r>
              <w:rPr>
                <w:rFonts w:ascii="Times New Roman" w:hAnsi="Times New Roman"/>
                <w:b w:val="1"/>
                <w:color w:val="000000"/>
                <w:sz w:val="16"/>
              </w:rPr>
              <w:t>25</w:t>
            </w:r>
          </w:p>
        </w:tc>
        <w:tc>
          <w:tcPr>
            <w:tcW w:type="dxa" w:w="676"/>
            <w:tcBorders>
              <w:top w:color="000000" w:sz="6" w:val="single"/>
              <w:left w:color="000000" w:sz="6" w:val="single"/>
              <w:bottom w:color="000000" w:sz="6" w:val="single"/>
              <w:right w:color="000000" w:sz="6" w:val="single"/>
            </w:tcBorders>
            <w:shd w:themeFill="light1" w:val="clear"/>
            <w:vAlign w:val="center"/>
          </w:tcPr>
          <w:p w14:paraId="26020000">
            <w:pPr>
              <w:ind/>
              <w:jc w:val="center"/>
              <w:rPr>
                <w:rFonts w:ascii="Times New Roman" w:hAnsi="Times New Roman"/>
                <w:b w:val="1"/>
                <w:color w:val="000000"/>
                <w:sz w:val="16"/>
              </w:rPr>
            </w:pPr>
            <w:r>
              <w:rPr>
                <w:rFonts w:ascii="Times New Roman" w:hAnsi="Times New Roman"/>
                <w:b w:val="1"/>
                <w:color w:val="000000"/>
                <w:sz w:val="16"/>
              </w:rPr>
              <w:t>26</w:t>
            </w:r>
          </w:p>
        </w:tc>
      </w:tr>
      <w:tr>
        <w:trPr>
          <w:trHeight w:hRule="exact" w:val="702"/>
        </w:trPr>
        <w:tc>
          <w:tcPr>
            <w:tcW w:type="dxa" w:w="16457"/>
            <w:gridSpan w:val="26"/>
            <w:tcBorders>
              <w:top w:color="000000" w:sz="6" w:val="single"/>
              <w:left w:color="000000" w:sz="6" w:val="single"/>
              <w:bottom w:color="000000" w:sz="6" w:val="single"/>
              <w:right w:color="000000" w:sz="6" w:val="single"/>
            </w:tcBorders>
            <w:shd w:themeFill="light1" w:val="clear"/>
          </w:tcPr>
          <w:p w14:paraId="27020000">
            <w:pPr>
              <w:ind/>
              <w:jc w:val="center"/>
              <w:rPr>
                <w:rFonts w:ascii="Times New Roman" w:hAnsi="Times New Roman"/>
                <w:b w:val="1"/>
                <w:color w:val="000000"/>
                <w:sz w:val="24"/>
              </w:rPr>
            </w:pPr>
            <w:r>
              <w:rPr>
                <w:rFonts w:ascii="Times New Roman" w:hAnsi="Times New Roman"/>
                <w:b w:val="1"/>
                <w:color w:val="000000"/>
                <w:sz w:val="24"/>
              </w:rPr>
              <w:t>1. Основное мероприятие «Приобретение жилых помещений»</w:t>
            </w:r>
          </w:p>
        </w:tc>
      </w:tr>
      <w:tr>
        <w:trPr>
          <w:trHeight w:hRule="exact" w:val="1710"/>
        </w:trPr>
        <w:tc>
          <w:tcPr>
            <w:tcW w:type="dxa" w:w="451"/>
            <w:tcBorders>
              <w:top w:color="000000" w:sz="6" w:val="single"/>
              <w:left w:color="000000" w:sz="6" w:val="single"/>
              <w:bottom w:color="000000" w:sz="6" w:val="single"/>
              <w:right w:color="000000" w:sz="6" w:val="single"/>
            </w:tcBorders>
            <w:shd w:themeFill="light1" w:val="clear"/>
          </w:tcPr>
          <w:p w14:paraId="28020000">
            <w:pPr>
              <w:ind/>
              <w:jc w:val="center"/>
              <w:rPr>
                <w:rFonts w:ascii="Times New Roman" w:hAnsi="Times New Roman"/>
                <w:color w:val="000000"/>
                <w:sz w:val="18"/>
              </w:rPr>
            </w:pPr>
            <w:r>
              <w:rPr>
                <w:rFonts w:ascii="Times New Roman" w:hAnsi="Times New Roman"/>
                <w:color w:val="000000"/>
                <w:sz w:val="18"/>
              </w:rPr>
              <w:t>1.1.</w:t>
            </w:r>
          </w:p>
        </w:tc>
        <w:tc>
          <w:tcPr>
            <w:tcW w:type="dxa" w:w="2158"/>
            <w:tcBorders>
              <w:top w:color="000000" w:sz="6" w:val="single"/>
              <w:left w:color="000000" w:sz="6" w:val="single"/>
              <w:bottom w:color="000000" w:sz="6" w:val="single"/>
              <w:right w:color="000000" w:sz="6" w:val="single"/>
            </w:tcBorders>
            <w:shd w:themeFill="light1" w:val="clear"/>
          </w:tcPr>
          <w:p w14:paraId="29020000">
            <w:pPr>
              <w:ind/>
              <w:jc w:val="center"/>
              <w:rPr>
                <w:rFonts w:ascii="Times New Roman" w:hAnsi="Times New Roman"/>
                <w:color w:val="000000"/>
                <w:sz w:val="20"/>
              </w:rPr>
            </w:pPr>
            <w:r>
              <w:rPr>
                <w:rFonts w:ascii="Times New Roman" w:hAnsi="Times New Roman"/>
                <w:color w:val="000000"/>
                <w:sz w:val="20"/>
              </w:rPr>
              <w:t>Приобретение жилых помещений для переселения граждан из аварийного жилищного фонда</w:t>
            </w:r>
          </w:p>
        </w:tc>
        <w:tc>
          <w:tcPr>
            <w:tcW w:type="dxa" w:w="1498"/>
            <w:tcBorders>
              <w:top w:color="000000" w:sz="6" w:val="single"/>
              <w:left w:color="000000" w:sz="6" w:val="single"/>
              <w:bottom w:color="000000" w:sz="6" w:val="single"/>
              <w:right w:color="000000" w:sz="6" w:val="single"/>
            </w:tcBorders>
            <w:shd w:themeFill="light1" w:val="clear"/>
            <w:vAlign w:val="center"/>
          </w:tcPr>
          <w:p w14:paraId="2A020000">
            <w:pPr>
              <w:ind/>
              <w:jc w:val="center"/>
              <w:rPr>
                <w:rFonts w:ascii="Times New Roman" w:hAnsi="Times New Roman"/>
                <w:color w:val="000000"/>
                <w:sz w:val="18"/>
              </w:rPr>
            </w:pPr>
            <w:r>
              <w:rPr>
                <w:rFonts w:ascii="Times New Roman" w:hAnsi="Times New Roman"/>
                <w:color w:val="000000"/>
                <w:sz w:val="18"/>
              </w:rPr>
              <w:t>КУИГ</w:t>
            </w:r>
          </w:p>
        </w:tc>
        <w:tc>
          <w:tcPr>
            <w:tcW w:type="dxa" w:w="612"/>
            <w:tcBorders>
              <w:top w:color="000000" w:sz="6" w:val="single"/>
              <w:left w:color="000000" w:sz="6" w:val="single"/>
              <w:bottom w:color="000000" w:sz="6" w:val="single"/>
              <w:right w:color="000000" w:sz="6" w:val="single"/>
            </w:tcBorders>
            <w:shd w:themeFill="light1" w:val="clear"/>
            <w:vAlign w:val="center"/>
          </w:tcPr>
          <w:p w14:paraId="2B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2C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2D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2E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2F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30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725"/>
            <w:tcBorders>
              <w:top w:color="000000" w:sz="6" w:val="single"/>
              <w:left w:color="000000" w:sz="6" w:val="single"/>
              <w:bottom w:color="000000" w:sz="6" w:val="single"/>
              <w:right w:color="000000" w:sz="6" w:val="single"/>
            </w:tcBorders>
            <w:shd w:themeFill="light1" w:val="clear"/>
            <w:vAlign w:val="center"/>
          </w:tcPr>
          <w:p w14:paraId="31020000">
            <w:pPr>
              <w:ind/>
              <w:jc w:val="center"/>
              <w:rPr>
                <w:rFonts w:ascii="Times New Roman" w:hAnsi="Times New Roman"/>
                <w:b w:val="1"/>
                <w:color w:val="000000"/>
                <w:sz w:val="20"/>
              </w:rPr>
            </w:pPr>
            <w:r>
              <w:rPr>
                <w:rFonts w:ascii="Times New Roman" w:hAnsi="Times New Roman"/>
                <w:b w:val="1"/>
                <w:color w:val="000000"/>
                <w:sz w:val="20"/>
              </w:rPr>
              <w:t>107 986,04000</w:t>
            </w:r>
          </w:p>
        </w:tc>
        <w:tc>
          <w:tcPr>
            <w:tcW w:type="dxa" w:w="531"/>
            <w:tcBorders>
              <w:top w:color="000000" w:sz="6" w:val="single"/>
              <w:left w:color="000000" w:sz="6" w:val="single"/>
              <w:bottom w:color="000000" w:sz="6" w:val="single"/>
              <w:right w:color="000000" w:sz="6" w:val="single"/>
            </w:tcBorders>
            <w:shd w:themeFill="light1" w:val="clear"/>
            <w:vAlign w:val="center"/>
          </w:tcPr>
          <w:p w14:paraId="32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33020000">
            <w:pPr>
              <w:ind/>
              <w:jc w:val="center"/>
              <w:rPr>
                <w:rFonts w:ascii="Times New Roman" w:hAnsi="Times New Roman"/>
                <w:color w:val="000000"/>
                <w:sz w:val="20"/>
              </w:rPr>
            </w:pPr>
            <w:r>
              <w:rPr>
                <w:rFonts w:ascii="Times New Roman" w:hAnsi="Times New Roman"/>
                <w:color w:val="000000"/>
                <w:sz w:val="20"/>
              </w:rPr>
              <w:t>40 820,00000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34020000">
            <w:pPr>
              <w:ind/>
              <w:jc w:val="center"/>
              <w:rPr>
                <w:rFonts w:ascii="Times New Roman" w:hAnsi="Times New Roman"/>
                <w:color w:val="000000"/>
                <w:sz w:val="20"/>
              </w:rPr>
            </w:pPr>
            <w:r>
              <w:rPr>
                <w:rFonts w:ascii="Times New Roman" w:hAnsi="Times New Roman"/>
                <w:color w:val="000000"/>
                <w:sz w:val="20"/>
              </w:rPr>
              <w:t>67 166,04000</w:t>
            </w:r>
          </w:p>
        </w:tc>
        <w:tc>
          <w:tcPr>
            <w:tcW w:type="dxa" w:w="483"/>
            <w:tcBorders>
              <w:top w:color="000000" w:sz="6" w:val="single"/>
              <w:left w:color="000000" w:sz="6" w:val="single"/>
              <w:bottom w:color="000000" w:sz="6" w:val="single"/>
              <w:right w:color="000000" w:sz="6" w:val="single"/>
            </w:tcBorders>
            <w:shd w:themeFill="light1" w:val="clear"/>
            <w:vAlign w:val="center"/>
          </w:tcPr>
          <w:p w14:paraId="35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36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28"/>
            <w:tcBorders>
              <w:top w:color="000000" w:sz="6" w:val="single"/>
              <w:left w:color="000000" w:sz="6" w:val="single"/>
              <w:bottom w:color="000000" w:sz="6" w:val="single"/>
              <w:right w:color="000000" w:sz="6" w:val="single"/>
            </w:tcBorders>
            <w:shd w:themeFill="light1" w:val="clear"/>
            <w:vAlign w:val="center"/>
          </w:tcPr>
          <w:p w14:paraId="37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38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39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3A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3B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3C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3D020000">
            <w:pPr>
              <w:ind/>
              <w:jc w:val="center"/>
              <w:rPr>
                <w:rFonts w:ascii="Times New Roman" w:hAnsi="Times New Roman"/>
                <w:b w:val="1"/>
                <w:color w:val="000000"/>
                <w:sz w:val="20"/>
              </w:rPr>
            </w:pPr>
            <w:r>
              <w:rPr>
                <w:rFonts w:ascii="Times New Roman" w:hAnsi="Times New Roman"/>
                <w:b w:val="1"/>
                <w:color w:val="000000"/>
                <w:sz w:val="20"/>
              </w:rPr>
              <w:t>107 986,04000</w:t>
            </w:r>
          </w:p>
        </w:tc>
        <w:tc>
          <w:tcPr>
            <w:tcW w:type="dxa" w:w="451"/>
            <w:tcBorders>
              <w:top w:color="000000" w:sz="6" w:val="single"/>
              <w:left w:color="000000" w:sz="6" w:val="single"/>
              <w:bottom w:color="000000" w:sz="6" w:val="single"/>
              <w:right w:color="000000" w:sz="6" w:val="single"/>
            </w:tcBorders>
            <w:shd w:themeFill="light1" w:val="clear"/>
            <w:vAlign w:val="center"/>
          </w:tcPr>
          <w:p w14:paraId="3E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3F020000">
            <w:pPr>
              <w:ind/>
              <w:jc w:val="center"/>
              <w:rPr>
                <w:rFonts w:ascii="Times New Roman" w:hAnsi="Times New Roman"/>
                <w:color w:val="000000"/>
                <w:sz w:val="20"/>
              </w:rPr>
            </w:pPr>
            <w:r>
              <w:rPr>
                <w:rFonts w:ascii="Times New Roman" w:hAnsi="Times New Roman"/>
                <w:color w:val="000000"/>
                <w:sz w:val="20"/>
              </w:rPr>
              <w:t>40 820,00000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40020000">
            <w:pPr>
              <w:ind/>
              <w:jc w:val="center"/>
              <w:rPr>
                <w:rFonts w:ascii="Times New Roman" w:hAnsi="Times New Roman"/>
                <w:color w:val="000000"/>
                <w:sz w:val="20"/>
              </w:rPr>
            </w:pPr>
            <w:r>
              <w:rPr>
                <w:rFonts w:ascii="Times New Roman" w:hAnsi="Times New Roman"/>
                <w:color w:val="000000"/>
                <w:sz w:val="20"/>
              </w:rPr>
              <w:t>67 166,04000</w:t>
            </w:r>
          </w:p>
        </w:tc>
        <w:tc>
          <w:tcPr>
            <w:tcW w:type="dxa" w:w="676"/>
            <w:tcBorders>
              <w:top w:color="000000" w:sz="6" w:val="single"/>
              <w:left w:color="000000" w:sz="6" w:val="single"/>
              <w:bottom w:color="000000" w:sz="6" w:val="single"/>
              <w:right w:color="000000" w:sz="6" w:val="single"/>
            </w:tcBorders>
            <w:shd w:themeFill="light1" w:val="clear"/>
            <w:vAlign w:val="center"/>
          </w:tcPr>
          <w:p w14:paraId="41020000">
            <w:pPr>
              <w:ind/>
              <w:jc w:val="center"/>
              <w:rPr>
                <w:rFonts w:ascii="Times New Roman" w:hAnsi="Times New Roman"/>
                <w:color w:val="000000"/>
                <w:sz w:val="20"/>
              </w:rPr>
            </w:pPr>
            <w:r>
              <w:rPr>
                <w:rFonts w:ascii="Times New Roman" w:hAnsi="Times New Roman"/>
                <w:color w:val="000000"/>
                <w:sz w:val="20"/>
              </w:rPr>
              <w:t xml:space="preserve"> 0,00000</w:t>
            </w:r>
          </w:p>
        </w:tc>
      </w:tr>
      <w:tr>
        <w:trPr>
          <w:trHeight w:hRule="exact" w:val="1770"/>
        </w:trPr>
        <w:tc>
          <w:tcPr>
            <w:tcW w:type="dxa" w:w="451"/>
            <w:tcBorders>
              <w:top w:color="000000" w:sz="6" w:val="single"/>
              <w:left w:color="000000" w:sz="6" w:val="single"/>
              <w:bottom w:color="000000" w:sz="6" w:val="single"/>
              <w:right w:color="000000" w:sz="6" w:val="single"/>
            </w:tcBorders>
            <w:shd w:themeFill="light1" w:val="clear"/>
          </w:tcPr>
          <w:p w14:paraId="42020000">
            <w:pPr>
              <w:ind/>
              <w:jc w:val="center"/>
              <w:rPr>
                <w:rFonts w:ascii="Times New Roman" w:hAnsi="Times New Roman"/>
                <w:color w:val="000000"/>
                <w:sz w:val="16"/>
              </w:rPr>
            </w:pPr>
          </w:p>
        </w:tc>
        <w:tc>
          <w:tcPr>
            <w:tcW w:type="dxa" w:w="2158"/>
            <w:tcBorders>
              <w:top w:color="000000" w:sz="6" w:val="single"/>
              <w:left w:color="000000" w:sz="6" w:val="single"/>
              <w:bottom w:color="000000" w:sz="6" w:val="single"/>
              <w:right w:color="000000" w:sz="6" w:val="single"/>
            </w:tcBorders>
            <w:shd w:themeFill="light1" w:val="clear"/>
          </w:tcPr>
          <w:p w14:paraId="43020000">
            <w:pPr>
              <w:ind/>
              <w:jc w:val="center"/>
              <w:rPr>
                <w:rFonts w:ascii="Times New Roman" w:hAnsi="Times New Roman"/>
                <w:b w:val="1"/>
                <w:color w:val="000000"/>
                <w:sz w:val="20"/>
              </w:rPr>
            </w:pPr>
            <w:r>
              <w:rPr>
                <w:rFonts w:ascii="Times New Roman" w:hAnsi="Times New Roman"/>
                <w:b w:val="1"/>
                <w:color w:val="000000"/>
                <w:sz w:val="20"/>
              </w:rPr>
              <w:t>ИТОГО по мероприятию:</w:t>
            </w:r>
          </w:p>
        </w:tc>
        <w:tc>
          <w:tcPr>
            <w:tcW w:type="dxa" w:w="1498"/>
            <w:tcBorders>
              <w:top w:color="000000" w:sz="6" w:val="single"/>
              <w:left w:color="000000" w:sz="6" w:val="single"/>
              <w:bottom w:color="000000" w:sz="6" w:val="single"/>
              <w:right w:color="000000" w:sz="6" w:val="single"/>
            </w:tcBorders>
            <w:shd w:themeFill="light1" w:val="clear"/>
          </w:tcPr>
          <w:p w14:paraId="44020000">
            <w:pPr>
              <w:ind/>
              <w:jc w:val="center"/>
              <w:rPr>
                <w:rFonts w:ascii="Times New Roman" w:hAnsi="Times New Roman"/>
                <w:b w:val="1"/>
                <w:color w:val="000000"/>
                <w:sz w:val="18"/>
              </w:rPr>
            </w:pPr>
          </w:p>
        </w:tc>
        <w:tc>
          <w:tcPr>
            <w:tcW w:type="dxa" w:w="612"/>
            <w:tcBorders>
              <w:top w:color="000000" w:sz="6" w:val="single"/>
              <w:left w:color="000000" w:sz="6" w:val="single"/>
              <w:bottom w:color="000000" w:sz="6" w:val="single"/>
              <w:right w:color="000000" w:sz="6" w:val="single"/>
            </w:tcBorders>
            <w:shd w:themeFill="light1" w:val="clear"/>
            <w:vAlign w:val="center"/>
          </w:tcPr>
          <w:p w14:paraId="45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46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47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48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49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4A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725"/>
            <w:tcBorders>
              <w:top w:color="000000" w:sz="6" w:val="single"/>
              <w:left w:color="000000" w:sz="6" w:val="single"/>
              <w:bottom w:color="000000" w:sz="6" w:val="single"/>
              <w:right w:color="000000" w:sz="6" w:val="single"/>
            </w:tcBorders>
            <w:shd w:themeFill="light1" w:val="clear"/>
            <w:vAlign w:val="center"/>
          </w:tcPr>
          <w:p w14:paraId="4B020000">
            <w:pPr>
              <w:ind/>
              <w:jc w:val="center"/>
              <w:rPr>
                <w:rFonts w:ascii="Times New Roman" w:hAnsi="Times New Roman"/>
                <w:b w:val="1"/>
                <w:color w:val="000000"/>
                <w:sz w:val="20"/>
              </w:rPr>
            </w:pPr>
            <w:r>
              <w:rPr>
                <w:rFonts w:ascii="Times New Roman" w:hAnsi="Times New Roman"/>
                <w:b w:val="1"/>
                <w:color w:val="000000"/>
                <w:sz w:val="20"/>
              </w:rPr>
              <w:t>107 986,04000</w:t>
            </w:r>
          </w:p>
        </w:tc>
        <w:tc>
          <w:tcPr>
            <w:tcW w:type="dxa" w:w="531"/>
            <w:tcBorders>
              <w:top w:color="000000" w:sz="6" w:val="single"/>
              <w:left w:color="000000" w:sz="6" w:val="single"/>
              <w:bottom w:color="000000" w:sz="6" w:val="single"/>
              <w:right w:color="000000" w:sz="6" w:val="single"/>
            </w:tcBorders>
            <w:shd w:themeFill="light1" w:val="clear"/>
            <w:vAlign w:val="center"/>
          </w:tcPr>
          <w:p w14:paraId="4C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4D020000">
            <w:pPr>
              <w:ind/>
              <w:jc w:val="center"/>
              <w:rPr>
                <w:rFonts w:ascii="Times New Roman" w:hAnsi="Times New Roman"/>
                <w:b w:val="1"/>
                <w:color w:val="000000"/>
                <w:sz w:val="20"/>
              </w:rPr>
            </w:pPr>
            <w:r>
              <w:rPr>
                <w:rFonts w:ascii="Times New Roman" w:hAnsi="Times New Roman"/>
                <w:b w:val="1"/>
                <w:color w:val="000000"/>
                <w:sz w:val="20"/>
              </w:rPr>
              <w:t>40 820,00000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4E020000">
            <w:pPr>
              <w:ind/>
              <w:jc w:val="center"/>
              <w:rPr>
                <w:rFonts w:ascii="Times New Roman" w:hAnsi="Times New Roman"/>
                <w:b w:val="1"/>
                <w:color w:val="000000"/>
                <w:sz w:val="20"/>
              </w:rPr>
            </w:pPr>
            <w:r>
              <w:rPr>
                <w:rFonts w:ascii="Times New Roman" w:hAnsi="Times New Roman"/>
                <w:b w:val="1"/>
                <w:color w:val="000000"/>
                <w:sz w:val="20"/>
              </w:rPr>
              <w:t>67 166,04000</w:t>
            </w:r>
          </w:p>
        </w:tc>
        <w:tc>
          <w:tcPr>
            <w:tcW w:type="dxa" w:w="483"/>
            <w:tcBorders>
              <w:top w:color="000000" w:sz="6" w:val="single"/>
              <w:left w:color="000000" w:sz="6" w:val="single"/>
              <w:bottom w:color="000000" w:sz="6" w:val="single"/>
              <w:right w:color="000000" w:sz="6" w:val="single"/>
            </w:tcBorders>
            <w:shd w:themeFill="light1" w:val="clear"/>
            <w:vAlign w:val="center"/>
          </w:tcPr>
          <w:p w14:paraId="4F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50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28"/>
            <w:tcBorders>
              <w:top w:color="000000" w:sz="6" w:val="single"/>
              <w:left w:color="000000" w:sz="6" w:val="single"/>
              <w:bottom w:color="000000" w:sz="6" w:val="single"/>
              <w:right w:color="000000" w:sz="6" w:val="single"/>
            </w:tcBorders>
            <w:shd w:themeFill="light1" w:val="clear"/>
            <w:vAlign w:val="center"/>
          </w:tcPr>
          <w:p w14:paraId="51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52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53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54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55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56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57020000">
            <w:pPr>
              <w:ind/>
              <w:jc w:val="center"/>
              <w:rPr>
                <w:rFonts w:ascii="Times New Roman" w:hAnsi="Times New Roman"/>
                <w:b w:val="1"/>
                <w:color w:val="000000"/>
                <w:sz w:val="20"/>
              </w:rPr>
            </w:pPr>
            <w:r>
              <w:rPr>
                <w:rFonts w:ascii="Times New Roman" w:hAnsi="Times New Roman"/>
                <w:b w:val="1"/>
                <w:color w:val="000000"/>
                <w:sz w:val="20"/>
              </w:rPr>
              <w:t>107 986,04000</w:t>
            </w:r>
          </w:p>
        </w:tc>
        <w:tc>
          <w:tcPr>
            <w:tcW w:type="dxa" w:w="451"/>
            <w:tcBorders>
              <w:top w:color="000000" w:sz="6" w:val="single"/>
              <w:left w:color="000000" w:sz="6" w:val="single"/>
              <w:bottom w:color="000000" w:sz="6" w:val="single"/>
              <w:right w:color="000000" w:sz="6" w:val="single"/>
            </w:tcBorders>
            <w:shd w:themeFill="light1" w:val="clear"/>
            <w:vAlign w:val="center"/>
          </w:tcPr>
          <w:p w14:paraId="58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59020000">
            <w:pPr>
              <w:ind/>
              <w:jc w:val="center"/>
              <w:rPr>
                <w:rFonts w:ascii="Times New Roman" w:hAnsi="Times New Roman"/>
                <w:b w:val="1"/>
                <w:color w:val="000000"/>
                <w:sz w:val="20"/>
              </w:rPr>
            </w:pPr>
            <w:r>
              <w:rPr>
                <w:rFonts w:ascii="Times New Roman" w:hAnsi="Times New Roman"/>
                <w:b w:val="1"/>
                <w:color w:val="000000"/>
                <w:sz w:val="20"/>
              </w:rPr>
              <w:t>40 820,00000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5A020000">
            <w:pPr>
              <w:ind/>
              <w:jc w:val="center"/>
              <w:rPr>
                <w:rFonts w:ascii="Times New Roman" w:hAnsi="Times New Roman"/>
                <w:b w:val="1"/>
                <w:color w:val="000000"/>
                <w:sz w:val="20"/>
              </w:rPr>
            </w:pPr>
            <w:r>
              <w:rPr>
                <w:rFonts w:ascii="Times New Roman" w:hAnsi="Times New Roman"/>
                <w:b w:val="1"/>
                <w:color w:val="000000"/>
                <w:sz w:val="20"/>
              </w:rPr>
              <w:t>67 166,04000</w:t>
            </w:r>
          </w:p>
        </w:tc>
        <w:tc>
          <w:tcPr>
            <w:tcW w:type="dxa" w:w="676"/>
            <w:tcBorders>
              <w:top w:color="000000" w:sz="6" w:val="single"/>
              <w:left w:color="000000" w:sz="6" w:val="single"/>
              <w:bottom w:color="000000" w:sz="6" w:val="single"/>
              <w:right w:color="000000" w:sz="6" w:val="single"/>
            </w:tcBorders>
            <w:shd w:themeFill="light1" w:val="clear"/>
            <w:vAlign w:val="center"/>
          </w:tcPr>
          <w:p w14:paraId="5B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r>
      <w:tr>
        <w:trPr>
          <w:trHeight w:hRule="exact" w:val="1122"/>
        </w:trPr>
        <w:tc>
          <w:tcPr>
            <w:tcW w:type="dxa" w:w="16457"/>
            <w:gridSpan w:val="26"/>
            <w:tcBorders>
              <w:top w:color="000000" w:sz="6" w:val="single"/>
              <w:left w:color="000000" w:sz="6" w:val="single"/>
              <w:bottom w:color="000000" w:sz="6" w:val="single"/>
              <w:right w:color="000000" w:sz="6" w:val="single"/>
            </w:tcBorders>
            <w:shd w:themeFill="light1" w:val="clear"/>
          </w:tcPr>
          <w:p w14:paraId="5C020000">
            <w:pPr>
              <w:ind/>
              <w:jc w:val="center"/>
              <w:rPr>
                <w:rFonts w:ascii="Times New Roman" w:hAnsi="Times New Roman"/>
                <w:b w:val="1"/>
                <w:color w:val="000000"/>
                <w:sz w:val="24"/>
              </w:rPr>
            </w:pPr>
            <w:r>
              <w:rPr>
                <w:rFonts w:ascii="Times New Roman" w:hAnsi="Times New Roman"/>
                <w:b w:val="1"/>
                <w:color w:val="000000"/>
                <w:sz w:val="24"/>
              </w:rPr>
              <w:t>2. Основное мероприятие «Реализация регионального проекта Ульяновской области «Обеспечение устойчивого сокращения непригодного для проживания жилищного фонда», направленного на достижение соответствующих результатов реализации федерального проекта  «Обеспечение устойчивого сокращения непригодного для проживания жилищного фонда»</w:t>
            </w:r>
          </w:p>
        </w:tc>
      </w:tr>
      <w:tr>
        <w:trPr>
          <w:trHeight w:hRule="exact" w:val="4380"/>
        </w:trPr>
        <w:tc>
          <w:tcPr>
            <w:tcW w:type="dxa" w:w="451"/>
            <w:vMerge w:val="restart"/>
            <w:tcBorders>
              <w:top w:color="000000" w:sz="6" w:val="single"/>
              <w:left w:color="000000" w:sz="6" w:val="single"/>
              <w:bottom w:color="000000" w:sz="6" w:val="single"/>
              <w:right w:color="000000" w:sz="6" w:val="single"/>
            </w:tcBorders>
            <w:shd w:themeFill="light1" w:val="clear"/>
          </w:tcPr>
          <w:p w14:paraId="5D020000">
            <w:pPr>
              <w:ind/>
              <w:jc w:val="center"/>
              <w:rPr>
                <w:rFonts w:ascii="Times New Roman" w:hAnsi="Times New Roman"/>
                <w:color w:val="000000"/>
                <w:sz w:val="18"/>
              </w:rPr>
            </w:pPr>
            <w:r>
              <w:rPr>
                <w:rFonts w:ascii="Times New Roman" w:hAnsi="Times New Roman"/>
                <w:color w:val="000000"/>
                <w:sz w:val="18"/>
              </w:rPr>
              <w:t>2.1.</w:t>
            </w:r>
          </w:p>
        </w:tc>
        <w:tc>
          <w:tcPr>
            <w:tcW w:type="dxa" w:w="2158"/>
            <w:tcBorders>
              <w:top w:color="000000" w:sz="6" w:val="single"/>
              <w:left w:color="000000" w:sz="6" w:val="single"/>
              <w:bottom w:color="000000" w:sz="6" w:val="single"/>
              <w:right w:color="000000" w:sz="6" w:val="single"/>
            </w:tcBorders>
            <w:shd w:themeFill="light1" w:val="clear"/>
          </w:tcPr>
          <w:p w14:paraId="5E020000">
            <w:pPr>
              <w:ind/>
              <w:jc w:val="center"/>
              <w:rPr>
                <w:rFonts w:ascii="Times New Roman" w:hAnsi="Times New Roman"/>
                <w:color w:val="000000"/>
                <w:sz w:val="20"/>
              </w:rPr>
            </w:pPr>
            <w:r>
              <w:rPr>
                <w:rFonts w:ascii="Times New Roman" w:hAnsi="Times New Roman"/>
                <w:color w:val="000000"/>
                <w:sz w:val="20"/>
              </w:rPr>
              <w:t>Обеспечение мероприятий по переселению граждан из аварийного жилищного фонда, в том числе по переселению из аварийного жилищного фонда с учетом необходимости развития малоэтажного жилищного строительства, в том числе:</w:t>
            </w:r>
          </w:p>
        </w:tc>
        <w:tc>
          <w:tcPr>
            <w:tcW w:type="dxa" w:w="1498"/>
            <w:vMerge w:val="restart"/>
            <w:tcBorders>
              <w:top w:color="000000" w:sz="6" w:val="single"/>
              <w:left w:color="000000" w:sz="6" w:val="single"/>
              <w:bottom w:color="000000" w:sz="6" w:val="single"/>
              <w:right w:color="000000" w:sz="6" w:val="single"/>
            </w:tcBorders>
            <w:shd w:themeFill="light1" w:val="clear"/>
            <w:vAlign w:val="center"/>
          </w:tcPr>
          <w:p w14:paraId="5F020000">
            <w:pPr>
              <w:ind/>
              <w:jc w:val="center"/>
              <w:rPr>
                <w:rFonts w:ascii="Times New Roman" w:hAnsi="Times New Roman"/>
                <w:color w:val="000000"/>
                <w:sz w:val="18"/>
              </w:rPr>
            </w:pPr>
            <w:r>
              <w:rPr>
                <w:rFonts w:ascii="Times New Roman" w:hAnsi="Times New Roman"/>
                <w:color w:val="000000"/>
                <w:sz w:val="18"/>
              </w:rPr>
              <w:t>КУИГ</w:t>
            </w:r>
          </w:p>
        </w:tc>
        <w:tc>
          <w:tcPr>
            <w:tcW w:type="dxa" w:w="612"/>
            <w:tcBorders>
              <w:top w:color="000000" w:sz="6" w:val="single"/>
              <w:left w:color="000000" w:sz="6" w:val="single"/>
              <w:bottom w:color="000000" w:sz="6" w:val="single"/>
              <w:right w:color="000000" w:sz="6" w:val="single"/>
            </w:tcBorders>
            <w:shd w:themeFill="light1" w:val="clear"/>
            <w:vAlign w:val="center"/>
          </w:tcPr>
          <w:p w14:paraId="60020000">
            <w:pPr>
              <w:ind/>
              <w:jc w:val="center"/>
              <w:rPr>
                <w:rFonts w:ascii="Times New Roman" w:hAnsi="Times New Roman"/>
                <w:b w:val="1"/>
                <w:color w:val="000000"/>
                <w:sz w:val="20"/>
              </w:rPr>
            </w:pPr>
            <w:r>
              <w:rPr>
                <w:rFonts w:ascii="Times New Roman" w:hAnsi="Times New Roman"/>
                <w:b w:val="1"/>
                <w:color w:val="000000"/>
                <w:sz w:val="20"/>
              </w:rPr>
              <w:t>2 640,27396</w:t>
            </w:r>
          </w:p>
        </w:tc>
        <w:tc>
          <w:tcPr>
            <w:tcW w:type="dxa" w:w="515"/>
            <w:tcBorders>
              <w:top w:color="000000" w:sz="6" w:val="single"/>
              <w:left w:color="000000" w:sz="6" w:val="single"/>
              <w:bottom w:color="000000" w:sz="6" w:val="single"/>
              <w:right w:color="000000" w:sz="6" w:val="single"/>
            </w:tcBorders>
            <w:shd w:themeFill="light1" w:val="clear"/>
            <w:vAlign w:val="center"/>
          </w:tcPr>
          <w:p w14:paraId="61020000">
            <w:pPr>
              <w:ind/>
              <w:jc w:val="center"/>
              <w:rPr>
                <w:rFonts w:ascii="Times New Roman" w:hAnsi="Times New Roman"/>
                <w:color w:val="000000"/>
                <w:sz w:val="20"/>
              </w:rPr>
            </w:pPr>
            <w:r>
              <w:rPr>
                <w:rFonts w:ascii="Times New Roman" w:hAnsi="Times New Roman"/>
                <w:color w:val="000000"/>
                <w:sz w:val="20"/>
              </w:rPr>
              <w:t>2 640,27396</w:t>
            </w:r>
          </w:p>
        </w:tc>
        <w:tc>
          <w:tcPr>
            <w:tcW w:type="dxa" w:w="531"/>
            <w:tcBorders>
              <w:top w:color="000000" w:sz="6" w:val="single"/>
              <w:left w:color="000000" w:sz="6" w:val="single"/>
              <w:bottom w:color="000000" w:sz="6" w:val="single"/>
              <w:right w:color="000000" w:sz="6" w:val="single"/>
            </w:tcBorders>
            <w:shd w:themeFill="light1" w:val="clear"/>
            <w:vAlign w:val="center"/>
          </w:tcPr>
          <w:p w14:paraId="62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63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64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65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725"/>
            <w:tcBorders>
              <w:top w:color="000000" w:sz="6" w:val="single"/>
              <w:left w:color="000000" w:sz="6" w:val="single"/>
              <w:bottom w:color="000000" w:sz="6" w:val="single"/>
              <w:right w:color="000000" w:sz="6" w:val="single"/>
            </w:tcBorders>
            <w:shd w:themeFill="light1" w:val="clear"/>
            <w:vAlign w:val="center"/>
          </w:tcPr>
          <w:p w14:paraId="66020000">
            <w:pPr>
              <w:ind/>
              <w:jc w:val="center"/>
              <w:rPr>
                <w:rFonts w:ascii="Times New Roman" w:hAnsi="Times New Roman"/>
                <w:b w:val="1"/>
                <w:color w:val="000000"/>
                <w:sz w:val="20"/>
              </w:rPr>
            </w:pPr>
            <w:r>
              <w:rPr>
                <w:rFonts w:ascii="Times New Roman" w:hAnsi="Times New Roman"/>
                <w:b w:val="1"/>
                <w:color w:val="000000"/>
                <w:sz w:val="20"/>
              </w:rPr>
              <w:t>62 732,22633</w:t>
            </w:r>
          </w:p>
        </w:tc>
        <w:tc>
          <w:tcPr>
            <w:tcW w:type="dxa" w:w="531"/>
            <w:tcBorders>
              <w:top w:color="000000" w:sz="6" w:val="single"/>
              <w:left w:color="000000" w:sz="6" w:val="single"/>
              <w:bottom w:color="000000" w:sz="6" w:val="single"/>
              <w:right w:color="000000" w:sz="6" w:val="single"/>
            </w:tcBorders>
            <w:shd w:themeFill="light1" w:val="clear"/>
            <w:vAlign w:val="center"/>
          </w:tcPr>
          <w:p w14:paraId="67020000">
            <w:pPr>
              <w:ind/>
              <w:jc w:val="center"/>
              <w:rPr>
                <w:rFonts w:ascii="Times New Roman" w:hAnsi="Times New Roman"/>
                <w:color w:val="000000"/>
                <w:sz w:val="20"/>
              </w:rPr>
            </w:pPr>
            <w:r>
              <w:rPr>
                <w:rFonts w:ascii="Times New Roman" w:hAnsi="Times New Roman"/>
                <w:color w:val="000000"/>
                <w:sz w:val="20"/>
              </w:rPr>
              <w:t>62 732,22633</w:t>
            </w:r>
          </w:p>
        </w:tc>
        <w:tc>
          <w:tcPr>
            <w:tcW w:type="dxa" w:w="547"/>
            <w:tcBorders>
              <w:top w:color="000000" w:sz="6" w:val="single"/>
              <w:left w:color="000000" w:sz="6" w:val="single"/>
              <w:bottom w:color="000000" w:sz="6" w:val="single"/>
              <w:right w:color="000000" w:sz="6" w:val="single"/>
            </w:tcBorders>
            <w:shd w:themeFill="light1" w:val="clear"/>
            <w:vAlign w:val="center"/>
          </w:tcPr>
          <w:p w14:paraId="68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69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6A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6B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28"/>
            <w:tcBorders>
              <w:top w:color="000000" w:sz="6" w:val="single"/>
              <w:left w:color="000000" w:sz="6" w:val="single"/>
              <w:bottom w:color="000000" w:sz="6" w:val="single"/>
              <w:right w:color="000000" w:sz="6" w:val="single"/>
            </w:tcBorders>
            <w:shd w:themeFill="light1" w:val="clear"/>
            <w:vAlign w:val="center"/>
          </w:tcPr>
          <w:p w14:paraId="6C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6D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6E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6F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70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71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72020000">
            <w:pPr>
              <w:ind/>
              <w:jc w:val="center"/>
              <w:rPr>
                <w:rFonts w:ascii="Times New Roman" w:hAnsi="Times New Roman"/>
                <w:b w:val="1"/>
                <w:color w:val="000000"/>
                <w:sz w:val="20"/>
              </w:rPr>
            </w:pPr>
            <w:r>
              <w:rPr>
                <w:rFonts w:ascii="Times New Roman" w:hAnsi="Times New Roman"/>
                <w:b w:val="1"/>
                <w:color w:val="000000"/>
                <w:sz w:val="20"/>
              </w:rPr>
              <w:t>65 372,50029</w:t>
            </w:r>
          </w:p>
        </w:tc>
        <w:tc>
          <w:tcPr>
            <w:tcW w:type="dxa" w:w="451"/>
            <w:tcBorders>
              <w:top w:color="000000" w:sz="6" w:val="single"/>
              <w:left w:color="000000" w:sz="6" w:val="single"/>
              <w:bottom w:color="000000" w:sz="6" w:val="single"/>
              <w:right w:color="000000" w:sz="6" w:val="single"/>
            </w:tcBorders>
            <w:shd w:themeFill="light1" w:val="clear"/>
            <w:vAlign w:val="center"/>
          </w:tcPr>
          <w:p w14:paraId="73020000">
            <w:pPr>
              <w:ind/>
              <w:jc w:val="center"/>
              <w:rPr>
                <w:rFonts w:ascii="Times New Roman" w:hAnsi="Times New Roman"/>
                <w:color w:val="000000"/>
                <w:sz w:val="20"/>
              </w:rPr>
            </w:pPr>
            <w:r>
              <w:rPr>
                <w:rFonts w:ascii="Times New Roman" w:hAnsi="Times New Roman"/>
                <w:color w:val="000000"/>
                <w:sz w:val="20"/>
              </w:rPr>
              <w:t>65 372,50029</w:t>
            </w:r>
          </w:p>
        </w:tc>
        <w:tc>
          <w:tcPr>
            <w:tcW w:type="dxa" w:w="483"/>
            <w:tcBorders>
              <w:top w:color="000000" w:sz="6" w:val="single"/>
              <w:left w:color="000000" w:sz="6" w:val="single"/>
              <w:bottom w:color="000000" w:sz="6" w:val="single"/>
              <w:right w:color="000000" w:sz="6" w:val="single"/>
            </w:tcBorders>
            <w:shd w:themeFill="light1" w:val="clear"/>
            <w:vAlign w:val="center"/>
          </w:tcPr>
          <w:p w14:paraId="74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75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76"/>
            <w:tcBorders>
              <w:top w:color="000000" w:sz="6" w:val="single"/>
              <w:left w:color="000000" w:sz="6" w:val="single"/>
              <w:bottom w:color="000000" w:sz="6" w:val="single"/>
              <w:right w:color="000000" w:sz="6" w:val="single"/>
            </w:tcBorders>
            <w:shd w:themeFill="light1" w:val="clear"/>
            <w:vAlign w:val="center"/>
          </w:tcPr>
          <w:p w14:paraId="76020000">
            <w:pPr>
              <w:ind/>
              <w:jc w:val="center"/>
              <w:rPr>
                <w:rFonts w:ascii="Times New Roman" w:hAnsi="Times New Roman"/>
                <w:color w:val="000000"/>
                <w:sz w:val="20"/>
              </w:rPr>
            </w:pPr>
            <w:r>
              <w:rPr>
                <w:rFonts w:ascii="Times New Roman" w:hAnsi="Times New Roman"/>
                <w:color w:val="000000"/>
                <w:sz w:val="20"/>
              </w:rPr>
              <w:t xml:space="preserve"> 0,00000</w:t>
            </w:r>
          </w:p>
        </w:tc>
      </w:tr>
      <w:tr>
        <w:trPr>
          <w:trHeight w:hRule="exact" w:val="1230"/>
        </w:trPr>
        <w:tc>
          <w:tcPr>
            <w:tcW w:type="dxa" w:w="451"/>
            <w:gridSpan w:val="1"/>
            <w:vMerge w:val="continue"/>
            <w:tcBorders>
              <w:top w:color="000000" w:sz="6" w:val="single"/>
              <w:left w:color="000000" w:sz="6" w:val="single"/>
              <w:bottom w:color="000000" w:sz="6" w:val="single"/>
              <w:right w:color="000000" w:sz="6" w:val="single"/>
            </w:tcBorders>
            <w:shd w:themeFill="light1" w:val="clear"/>
          </w:tcPr>
          <w:p/>
        </w:tc>
        <w:tc>
          <w:tcPr>
            <w:tcW w:type="dxa" w:w="2158"/>
            <w:tcBorders>
              <w:top w:color="000000" w:sz="6" w:val="single"/>
              <w:left w:color="000000" w:sz="6" w:val="single"/>
              <w:bottom w:color="000000" w:sz="6" w:val="single"/>
              <w:right w:color="000000" w:sz="6" w:val="single"/>
            </w:tcBorders>
            <w:shd w:themeFill="light1" w:val="clear"/>
          </w:tcPr>
          <w:p w14:paraId="77020000">
            <w:pPr>
              <w:ind/>
              <w:jc w:val="center"/>
              <w:rPr>
                <w:rFonts w:ascii="Times New Roman" w:hAnsi="Times New Roman"/>
                <w:color w:val="000000"/>
                <w:sz w:val="20"/>
              </w:rPr>
            </w:pPr>
            <w:r>
              <w:rPr>
                <w:rFonts w:ascii="Times New Roman" w:hAnsi="Times New Roman"/>
                <w:color w:val="000000"/>
                <w:sz w:val="20"/>
              </w:rPr>
              <w:t>Выкуп жилых помещений</w:t>
            </w:r>
          </w:p>
        </w:tc>
        <w:tc>
          <w:tcPr>
            <w:tcW w:type="dxa" w:w="1498"/>
            <w:gridSpan w:val="1"/>
            <w:vMerge w:val="continue"/>
            <w:tcBorders>
              <w:top w:color="000000" w:sz="6" w:val="single"/>
              <w:left w:color="000000" w:sz="6" w:val="single"/>
              <w:bottom w:color="000000" w:sz="6" w:val="single"/>
              <w:right w:color="000000" w:sz="6" w:val="single"/>
            </w:tcBorders>
            <w:shd w:themeFill="light1" w:val="clear"/>
            <w:vAlign w:val="center"/>
          </w:tcPr>
          <w:p/>
        </w:tc>
        <w:tc>
          <w:tcPr>
            <w:tcW w:type="dxa" w:w="612"/>
            <w:tcBorders>
              <w:top w:color="000000" w:sz="6" w:val="single"/>
              <w:left w:color="000000" w:sz="6" w:val="single"/>
              <w:bottom w:color="000000" w:sz="6" w:val="single"/>
              <w:right w:color="000000" w:sz="6" w:val="single"/>
            </w:tcBorders>
            <w:shd w:themeFill="light1" w:val="clear"/>
            <w:vAlign w:val="center"/>
          </w:tcPr>
          <w:p w14:paraId="78020000">
            <w:pPr>
              <w:ind/>
              <w:jc w:val="center"/>
              <w:rPr>
                <w:rFonts w:ascii="Times New Roman" w:hAnsi="Times New Roman"/>
                <w:b w:val="1"/>
                <w:color w:val="000000"/>
                <w:sz w:val="20"/>
              </w:rPr>
            </w:pPr>
            <w:r>
              <w:rPr>
                <w:rFonts w:ascii="Times New Roman" w:hAnsi="Times New Roman"/>
                <w:b w:val="1"/>
                <w:color w:val="000000"/>
                <w:sz w:val="20"/>
              </w:rPr>
              <w:t xml:space="preserve"> 329,85813</w:t>
            </w:r>
          </w:p>
        </w:tc>
        <w:tc>
          <w:tcPr>
            <w:tcW w:type="dxa" w:w="515"/>
            <w:tcBorders>
              <w:top w:color="000000" w:sz="6" w:val="single"/>
              <w:left w:color="000000" w:sz="6" w:val="single"/>
              <w:bottom w:color="000000" w:sz="6" w:val="single"/>
              <w:right w:color="000000" w:sz="6" w:val="single"/>
            </w:tcBorders>
            <w:shd w:themeFill="light1" w:val="clear"/>
            <w:vAlign w:val="center"/>
          </w:tcPr>
          <w:p w14:paraId="79020000">
            <w:pPr>
              <w:ind/>
              <w:jc w:val="center"/>
              <w:rPr>
                <w:rFonts w:ascii="Times New Roman" w:hAnsi="Times New Roman"/>
                <w:color w:val="000000"/>
                <w:sz w:val="20"/>
              </w:rPr>
            </w:pPr>
            <w:r>
              <w:rPr>
                <w:rFonts w:ascii="Times New Roman" w:hAnsi="Times New Roman"/>
                <w:color w:val="000000"/>
                <w:sz w:val="20"/>
              </w:rPr>
              <w:t xml:space="preserve"> 329,85813</w:t>
            </w:r>
          </w:p>
        </w:tc>
        <w:tc>
          <w:tcPr>
            <w:tcW w:type="dxa" w:w="531"/>
            <w:tcBorders>
              <w:top w:color="000000" w:sz="6" w:val="single"/>
              <w:left w:color="000000" w:sz="6" w:val="single"/>
              <w:bottom w:color="000000" w:sz="6" w:val="single"/>
              <w:right w:color="000000" w:sz="6" w:val="single"/>
            </w:tcBorders>
            <w:shd w:themeFill="light1" w:val="clear"/>
            <w:vAlign w:val="center"/>
          </w:tcPr>
          <w:p w14:paraId="7A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7B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7C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7D020000">
            <w:pPr>
              <w:ind/>
              <w:jc w:val="center"/>
              <w:rPr>
                <w:rFonts w:ascii="Times New Roman" w:hAnsi="Times New Roman"/>
                <w:color w:val="000000"/>
                <w:sz w:val="20"/>
              </w:rPr>
            </w:pPr>
          </w:p>
        </w:tc>
        <w:tc>
          <w:tcPr>
            <w:tcW w:type="dxa" w:w="725"/>
            <w:tcBorders>
              <w:top w:color="000000" w:sz="6" w:val="single"/>
              <w:left w:color="000000" w:sz="6" w:val="single"/>
              <w:bottom w:color="000000" w:sz="6" w:val="single"/>
              <w:right w:color="000000" w:sz="6" w:val="single"/>
            </w:tcBorders>
            <w:shd w:themeFill="light1" w:val="clear"/>
            <w:vAlign w:val="center"/>
          </w:tcPr>
          <w:p w14:paraId="7E020000">
            <w:pPr>
              <w:ind/>
              <w:jc w:val="center"/>
              <w:rPr>
                <w:rFonts w:ascii="Times New Roman" w:hAnsi="Times New Roman"/>
                <w:b w:val="1"/>
                <w:color w:val="000000"/>
                <w:sz w:val="20"/>
              </w:rPr>
            </w:pPr>
            <w:r>
              <w:rPr>
                <w:rFonts w:ascii="Times New Roman" w:hAnsi="Times New Roman"/>
                <w:b w:val="1"/>
                <w:color w:val="000000"/>
                <w:sz w:val="20"/>
              </w:rPr>
              <w:t>4 884,30872</w:t>
            </w:r>
          </w:p>
        </w:tc>
        <w:tc>
          <w:tcPr>
            <w:tcW w:type="dxa" w:w="531"/>
            <w:tcBorders>
              <w:top w:color="000000" w:sz="6" w:val="single"/>
              <w:left w:color="000000" w:sz="6" w:val="single"/>
              <w:bottom w:color="000000" w:sz="6" w:val="single"/>
              <w:right w:color="000000" w:sz="6" w:val="single"/>
            </w:tcBorders>
            <w:shd w:themeFill="light1" w:val="clear"/>
            <w:vAlign w:val="center"/>
          </w:tcPr>
          <w:p w14:paraId="7F020000">
            <w:pPr>
              <w:ind/>
              <w:jc w:val="center"/>
              <w:rPr>
                <w:rFonts w:ascii="Times New Roman" w:hAnsi="Times New Roman"/>
                <w:color w:val="000000"/>
                <w:sz w:val="20"/>
              </w:rPr>
            </w:pPr>
            <w:r>
              <w:rPr>
                <w:rFonts w:ascii="Times New Roman" w:hAnsi="Times New Roman"/>
                <w:color w:val="000000"/>
                <w:sz w:val="20"/>
              </w:rPr>
              <w:t>4 884,30872</w:t>
            </w:r>
          </w:p>
        </w:tc>
        <w:tc>
          <w:tcPr>
            <w:tcW w:type="dxa" w:w="547"/>
            <w:tcBorders>
              <w:top w:color="000000" w:sz="6" w:val="single"/>
              <w:left w:color="000000" w:sz="6" w:val="single"/>
              <w:bottom w:color="000000" w:sz="6" w:val="single"/>
              <w:right w:color="000000" w:sz="6" w:val="single"/>
            </w:tcBorders>
            <w:shd w:themeFill="light1" w:val="clear"/>
            <w:vAlign w:val="center"/>
          </w:tcPr>
          <w:p w14:paraId="80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81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82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83020000">
            <w:pPr>
              <w:ind/>
              <w:jc w:val="center"/>
              <w:rPr>
                <w:rFonts w:ascii="Times New Roman" w:hAnsi="Times New Roman"/>
                <w:color w:val="000000"/>
                <w:sz w:val="20"/>
              </w:rPr>
            </w:pPr>
          </w:p>
        </w:tc>
        <w:tc>
          <w:tcPr>
            <w:tcW w:type="dxa" w:w="628"/>
            <w:tcBorders>
              <w:top w:color="000000" w:sz="6" w:val="single"/>
              <w:left w:color="000000" w:sz="6" w:val="single"/>
              <w:bottom w:color="000000" w:sz="6" w:val="single"/>
              <w:right w:color="000000" w:sz="6" w:val="single"/>
            </w:tcBorders>
            <w:shd w:themeFill="light1" w:val="clear"/>
            <w:vAlign w:val="center"/>
          </w:tcPr>
          <w:p w14:paraId="84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85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86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87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88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89020000">
            <w:pPr>
              <w:ind/>
              <w:jc w:val="center"/>
              <w:rPr>
                <w:rFonts w:ascii="Times New Roman" w:hAnsi="Times New Roman"/>
                <w:color w:val="000000"/>
                <w:sz w:val="20"/>
              </w:rPr>
            </w:pPr>
          </w:p>
        </w:tc>
        <w:tc>
          <w:tcPr>
            <w:tcW w:type="dxa" w:w="547"/>
            <w:tcBorders>
              <w:top w:color="000000" w:sz="6" w:val="single"/>
              <w:left w:color="000000" w:sz="6" w:val="single"/>
              <w:bottom w:color="000000" w:sz="6" w:val="single"/>
              <w:right w:color="000000" w:sz="6" w:val="single"/>
            </w:tcBorders>
            <w:shd w:themeFill="light1" w:val="clear"/>
            <w:vAlign w:val="center"/>
          </w:tcPr>
          <w:p w14:paraId="8A020000">
            <w:pPr>
              <w:ind/>
              <w:jc w:val="center"/>
              <w:rPr>
                <w:rFonts w:ascii="Times New Roman" w:hAnsi="Times New Roman"/>
                <w:b w:val="1"/>
                <w:color w:val="000000"/>
                <w:sz w:val="20"/>
              </w:rPr>
            </w:pPr>
            <w:r>
              <w:rPr>
                <w:rFonts w:ascii="Times New Roman" w:hAnsi="Times New Roman"/>
                <w:b w:val="1"/>
                <w:color w:val="000000"/>
                <w:sz w:val="20"/>
              </w:rPr>
              <w:t>5 214,16685</w:t>
            </w:r>
          </w:p>
        </w:tc>
        <w:tc>
          <w:tcPr>
            <w:tcW w:type="dxa" w:w="451"/>
            <w:tcBorders>
              <w:top w:color="000000" w:sz="6" w:val="single"/>
              <w:left w:color="000000" w:sz="6" w:val="single"/>
              <w:bottom w:color="000000" w:sz="6" w:val="single"/>
              <w:right w:color="000000" w:sz="6" w:val="single"/>
            </w:tcBorders>
            <w:shd w:themeFill="light1" w:val="clear"/>
            <w:vAlign w:val="center"/>
          </w:tcPr>
          <w:p w14:paraId="8B020000">
            <w:pPr>
              <w:ind/>
              <w:jc w:val="center"/>
              <w:rPr>
                <w:rFonts w:ascii="Times New Roman" w:hAnsi="Times New Roman"/>
                <w:color w:val="000000"/>
                <w:sz w:val="20"/>
              </w:rPr>
            </w:pPr>
            <w:r>
              <w:rPr>
                <w:rFonts w:ascii="Times New Roman" w:hAnsi="Times New Roman"/>
                <w:color w:val="000000"/>
                <w:sz w:val="20"/>
              </w:rPr>
              <w:t>5 214,16685</w:t>
            </w:r>
          </w:p>
        </w:tc>
        <w:tc>
          <w:tcPr>
            <w:tcW w:type="dxa" w:w="483"/>
            <w:tcBorders>
              <w:top w:color="000000" w:sz="6" w:val="single"/>
              <w:left w:color="000000" w:sz="6" w:val="single"/>
              <w:bottom w:color="000000" w:sz="6" w:val="single"/>
              <w:right w:color="000000" w:sz="6" w:val="single"/>
            </w:tcBorders>
            <w:shd w:themeFill="light1" w:val="clear"/>
            <w:vAlign w:val="center"/>
          </w:tcPr>
          <w:p w14:paraId="8C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8D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76"/>
            <w:tcBorders>
              <w:top w:color="000000" w:sz="6" w:val="single"/>
              <w:left w:color="000000" w:sz="6" w:val="single"/>
              <w:bottom w:color="000000" w:sz="6" w:val="single"/>
              <w:right w:color="000000" w:sz="6" w:val="single"/>
            </w:tcBorders>
            <w:shd w:themeFill="light1" w:val="clear"/>
            <w:vAlign w:val="center"/>
          </w:tcPr>
          <w:p w14:paraId="8E020000">
            <w:pPr>
              <w:ind/>
              <w:jc w:val="center"/>
              <w:rPr>
                <w:rFonts w:ascii="Times New Roman" w:hAnsi="Times New Roman"/>
                <w:color w:val="000000"/>
                <w:sz w:val="20"/>
              </w:rPr>
            </w:pPr>
            <w:r>
              <w:rPr>
                <w:rFonts w:ascii="Times New Roman" w:hAnsi="Times New Roman"/>
                <w:color w:val="000000"/>
                <w:sz w:val="20"/>
              </w:rPr>
              <w:t xml:space="preserve"> 0,00000</w:t>
            </w:r>
          </w:p>
        </w:tc>
      </w:tr>
      <w:tr>
        <w:trPr>
          <w:trHeight w:hRule="exact" w:val="1740"/>
        </w:trPr>
        <w:tc>
          <w:tcPr>
            <w:tcW w:type="dxa" w:w="451"/>
            <w:tcBorders>
              <w:top w:color="000000" w:sz="6" w:val="single"/>
              <w:left w:color="000000" w:sz="6" w:val="single"/>
              <w:bottom w:color="000000" w:sz="6" w:val="single"/>
              <w:right w:color="000000" w:sz="6" w:val="single"/>
            </w:tcBorders>
            <w:shd w:themeFill="light1" w:val="clear"/>
          </w:tcPr>
          <w:p w14:paraId="8F020000">
            <w:pPr>
              <w:ind/>
              <w:jc w:val="center"/>
              <w:rPr>
                <w:rFonts w:ascii="Times New Roman" w:hAnsi="Times New Roman"/>
                <w:color w:val="000000"/>
                <w:sz w:val="16"/>
              </w:rPr>
            </w:pPr>
          </w:p>
        </w:tc>
        <w:tc>
          <w:tcPr>
            <w:tcW w:type="dxa" w:w="2158"/>
            <w:tcBorders>
              <w:top w:color="000000" w:sz="6" w:val="single"/>
              <w:left w:color="000000" w:sz="6" w:val="single"/>
              <w:bottom w:color="000000" w:sz="6" w:val="single"/>
              <w:right w:color="000000" w:sz="6" w:val="single"/>
            </w:tcBorders>
            <w:shd w:themeFill="light1" w:val="clear"/>
          </w:tcPr>
          <w:p w14:paraId="90020000">
            <w:pPr>
              <w:ind/>
              <w:jc w:val="center"/>
              <w:rPr>
                <w:rFonts w:ascii="Times New Roman" w:hAnsi="Times New Roman"/>
                <w:b w:val="1"/>
                <w:color w:val="000000"/>
                <w:sz w:val="20"/>
              </w:rPr>
            </w:pPr>
            <w:r>
              <w:rPr>
                <w:rFonts w:ascii="Times New Roman" w:hAnsi="Times New Roman"/>
                <w:b w:val="1"/>
                <w:color w:val="000000"/>
                <w:sz w:val="20"/>
              </w:rPr>
              <w:t>ИТОГО по мероприятию:</w:t>
            </w:r>
          </w:p>
        </w:tc>
        <w:tc>
          <w:tcPr>
            <w:tcW w:type="dxa" w:w="1498"/>
            <w:tcBorders>
              <w:top w:color="000000" w:sz="6" w:val="single"/>
              <w:left w:color="000000" w:sz="6" w:val="single"/>
              <w:bottom w:color="000000" w:sz="6" w:val="single"/>
              <w:right w:color="000000" w:sz="6" w:val="single"/>
            </w:tcBorders>
            <w:shd w:themeFill="light1" w:val="clear"/>
          </w:tcPr>
          <w:p w14:paraId="91020000">
            <w:pPr>
              <w:ind/>
              <w:jc w:val="center"/>
              <w:rPr>
                <w:rFonts w:ascii="Times New Roman" w:hAnsi="Times New Roman"/>
                <w:b w:val="1"/>
                <w:color w:val="000000"/>
                <w:sz w:val="16"/>
              </w:rPr>
            </w:pPr>
          </w:p>
        </w:tc>
        <w:tc>
          <w:tcPr>
            <w:tcW w:type="dxa" w:w="612"/>
            <w:tcBorders>
              <w:top w:color="000000" w:sz="6" w:val="single"/>
              <w:left w:color="000000" w:sz="6" w:val="single"/>
              <w:bottom w:color="000000" w:sz="6" w:val="single"/>
              <w:right w:color="000000" w:sz="6" w:val="single"/>
            </w:tcBorders>
            <w:shd w:themeFill="light1" w:val="clear"/>
            <w:vAlign w:val="center"/>
          </w:tcPr>
          <w:p w14:paraId="92020000">
            <w:pPr>
              <w:ind/>
              <w:jc w:val="center"/>
              <w:rPr>
                <w:rFonts w:ascii="Times New Roman" w:hAnsi="Times New Roman"/>
                <w:b w:val="1"/>
                <w:color w:val="000000"/>
                <w:sz w:val="20"/>
              </w:rPr>
            </w:pPr>
            <w:r>
              <w:rPr>
                <w:rFonts w:ascii="Times New Roman" w:hAnsi="Times New Roman"/>
                <w:b w:val="1"/>
                <w:color w:val="000000"/>
                <w:sz w:val="20"/>
              </w:rPr>
              <w:t>2 640,27396</w:t>
            </w:r>
          </w:p>
        </w:tc>
        <w:tc>
          <w:tcPr>
            <w:tcW w:type="dxa" w:w="515"/>
            <w:tcBorders>
              <w:top w:color="000000" w:sz="6" w:val="single"/>
              <w:left w:color="000000" w:sz="6" w:val="single"/>
              <w:bottom w:color="000000" w:sz="6" w:val="single"/>
              <w:right w:color="000000" w:sz="6" w:val="single"/>
            </w:tcBorders>
            <w:shd w:themeFill="light1" w:val="clear"/>
            <w:vAlign w:val="center"/>
          </w:tcPr>
          <w:p w14:paraId="93020000">
            <w:pPr>
              <w:ind/>
              <w:jc w:val="center"/>
              <w:rPr>
                <w:rFonts w:ascii="Times New Roman" w:hAnsi="Times New Roman"/>
                <w:b w:val="1"/>
                <w:color w:val="000000"/>
                <w:sz w:val="20"/>
              </w:rPr>
            </w:pPr>
            <w:r>
              <w:rPr>
                <w:rFonts w:ascii="Times New Roman" w:hAnsi="Times New Roman"/>
                <w:b w:val="1"/>
                <w:color w:val="000000"/>
                <w:sz w:val="20"/>
              </w:rPr>
              <w:t>2 640,27396</w:t>
            </w:r>
          </w:p>
        </w:tc>
        <w:tc>
          <w:tcPr>
            <w:tcW w:type="dxa" w:w="531"/>
            <w:tcBorders>
              <w:top w:color="000000" w:sz="6" w:val="single"/>
              <w:left w:color="000000" w:sz="6" w:val="single"/>
              <w:bottom w:color="000000" w:sz="6" w:val="single"/>
              <w:right w:color="000000" w:sz="6" w:val="single"/>
            </w:tcBorders>
            <w:shd w:themeFill="light1" w:val="clear"/>
            <w:vAlign w:val="center"/>
          </w:tcPr>
          <w:p w14:paraId="94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95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96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97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725"/>
            <w:tcBorders>
              <w:top w:color="000000" w:sz="6" w:val="single"/>
              <w:left w:color="000000" w:sz="6" w:val="single"/>
              <w:bottom w:color="000000" w:sz="6" w:val="single"/>
              <w:right w:color="000000" w:sz="6" w:val="single"/>
            </w:tcBorders>
            <w:shd w:themeFill="light1" w:val="clear"/>
            <w:vAlign w:val="center"/>
          </w:tcPr>
          <w:p w14:paraId="98020000">
            <w:pPr>
              <w:ind/>
              <w:jc w:val="center"/>
              <w:rPr>
                <w:rFonts w:ascii="Times New Roman" w:hAnsi="Times New Roman"/>
                <w:b w:val="1"/>
                <w:color w:val="000000"/>
                <w:sz w:val="20"/>
              </w:rPr>
            </w:pPr>
            <w:r>
              <w:rPr>
                <w:rFonts w:ascii="Times New Roman" w:hAnsi="Times New Roman"/>
                <w:b w:val="1"/>
                <w:color w:val="000000"/>
                <w:sz w:val="20"/>
              </w:rPr>
              <w:t>62 732,22633</w:t>
            </w:r>
          </w:p>
        </w:tc>
        <w:tc>
          <w:tcPr>
            <w:tcW w:type="dxa" w:w="531"/>
            <w:tcBorders>
              <w:top w:color="000000" w:sz="6" w:val="single"/>
              <w:left w:color="000000" w:sz="6" w:val="single"/>
              <w:bottom w:color="000000" w:sz="6" w:val="single"/>
              <w:right w:color="000000" w:sz="6" w:val="single"/>
            </w:tcBorders>
            <w:shd w:themeFill="light1" w:val="clear"/>
            <w:vAlign w:val="center"/>
          </w:tcPr>
          <w:p w14:paraId="99020000">
            <w:pPr>
              <w:ind/>
              <w:jc w:val="center"/>
              <w:rPr>
                <w:rFonts w:ascii="Times New Roman" w:hAnsi="Times New Roman"/>
                <w:b w:val="1"/>
                <w:color w:val="000000"/>
                <w:sz w:val="20"/>
              </w:rPr>
            </w:pPr>
            <w:r>
              <w:rPr>
                <w:rFonts w:ascii="Times New Roman" w:hAnsi="Times New Roman"/>
                <w:b w:val="1"/>
                <w:color w:val="000000"/>
                <w:sz w:val="20"/>
              </w:rPr>
              <w:t>62 732,22633</w:t>
            </w:r>
          </w:p>
        </w:tc>
        <w:tc>
          <w:tcPr>
            <w:tcW w:type="dxa" w:w="547"/>
            <w:tcBorders>
              <w:top w:color="000000" w:sz="6" w:val="single"/>
              <w:left w:color="000000" w:sz="6" w:val="single"/>
              <w:bottom w:color="000000" w:sz="6" w:val="single"/>
              <w:right w:color="000000" w:sz="6" w:val="single"/>
            </w:tcBorders>
            <w:shd w:themeFill="light1" w:val="clear"/>
            <w:vAlign w:val="center"/>
          </w:tcPr>
          <w:p w14:paraId="9A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9B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9C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9D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28"/>
            <w:tcBorders>
              <w:top w:color="000000" w:sz="6" w:val="single"/>
              <w:left w:color="000000" w:sz="6" w:val="single"/>
              <w:bottom w:color="000000" w:sz="6" w:val="single"/>
              <w:right w:color="000000" w:sz="6" w:val="single"/>
            </w:tcBorders>
            <w:shd w:themeFill="light1" w:val="clear"/>
            <w:vAlign w:val="center"/>
          </w:tcPr>
          <w:p w14:paraId="9E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9F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A0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A1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A2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A3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A4020000">
            <w:pPr>
              <w:ind/>
              <w:jc w:val="center"/>
              <w:rPr>
                <w:rFonts w:ascii="Times New Roman" w:hAnsi="Times New Roman"/>
                <w:b w:val="1"/>
                <w:color w:val="000000"/>
                <w:sz w:val="20"/>
              </w:rPr>
            </w:pPr>
            <w:r>
              <w:rPr>
                <w:rFonts w:ascii="Times New Roman" w:hAnsi="Times New Roman"/>
                <w:b w:val="1"/>
                <w:color w:val="000000"/>
                <w:sz w:val="20"/>
              </w:rPr>
              <w:t>65 372,50029</w:t>
            </w:r>
          </w:p>
        </w:tc>
        <w:tc>
          <w:tcPr>
            <w:tcW w:type="dxa" w:w="451"/>
            <w:tcBorders>
              <w:top w:color="000000" w:sz="6" w:val="single"/>
              <w:left w:color="000000" w:sz="6" w:val="single"/>
              <w:bottom w:color="000000" w:sz="6" w:val="single"/>
              <w:right w:color="000000" w:sz="6" w:val="single"/>
            </w:tcBorders>
            <w:shd w:themeFill="light1" w:val="clear"/>
            <w:vAlign w:val="center"/>
          </w:tcPr>
          <w:p w14:paraId="A5020000">
            <w:pPr>
              <w:ind/>
              <w:jc w:val="center"/>
              <w:rPr>
                <w:rFonts w:ascii="Times New Roman" w:hAnsi="Times New Roman"/>
                <w:b w:val="1"/>
                <w:color w:val="000000"/>
                <w:sz w:val="20"/>
              </w:rPr>
            </w:pPr>
            <w:r>
              <w:rPr>
                <w:rFonts w:ascii="Times New Roman" w:hAnsi="Times New Roman"/>
                <w:b w:val="1"/>
                <w:color w:val="000000"/>
                <w:sz w:val="20"/>
              </w:rPr>
              <w:t>65 372,50029</w:t>
            </w:r>
          </w:p>
        </w:tc>
        <w:tc>
          <w:tcPr>
            <w:tcW w:type="dxa" w:w="483"/>
            <w:tcBorders>
              <w:top w:color="000000" w:sz="6" w:val="single"/>
              <w:left w:color="000000" w:sz="6" w:val="single"/>
              <w:bottom w:color="000000" w:sz="6" w:val="single"/>
              <w:right w:color="000000" w:sz="6" w:val="single"/>
            </w:tcBorders>
            <w:shd w:themeFill="light1" w:val="clear"/>
            <w:vAlign w:val="center"/>
          </w:tcPr>
          <w:p w14:paraId="A6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A7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76"/>
            <w:tcBorders>
              <w:top w:color="000000" w:sz="6" w:val="single"/>
              <w:left w:color="000000" w:sz="6" w:val="single"/>
              <w:bottom w:color="000000" w:sz="6" w:val="single"/>
              <w:right w:color="000000" w:sz="6" w:val="single"/>
            </w:tcBorders>
            <w:shd w:themeFill="light1" w:val="clear"/>
            <w:vAlign w:val="center"/>
          </w:tcPr>
          <w:p w14:paraId="A8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r>
      <w:tr>
        <w:trPr>
          <w:trHeight w:hRule="exact" w:val="679"/>
        </w:trPr>
        <w:tc>
          <w:tcPr>
            <w:tcW w:type="dxa" w:w="16457"/>
            <w:gridSpan w:val="26"/>
            <w:tcBorders>
              <w:top w:color="000000" w:sz="6" w:val="single"/>
              <w:left w:color="000000" w:sz="6" w:val="single"/>
              <w:bottom w:color="000000" w:sz="6" w:val="single"/>
              <w:right w:color="000000" w:sz="6" w:val="single"/>
            </w:tcBorders>
            <w:shd w:themeFill="light1" w:val="clear"/>
          </w:tcPr>
          <w:p w14:paraId="A9020000">
            <w:pPr>
              <w:ind/>
              <w:jc w:val="center"/>
              <w:rPr>
                <w:rFonts w:ascii="Times New Roman" w:hAnsi="Times New Roman"/>
                <w:b w:val="1"/>
                <w:color w:val="000000"/>
                <w:sz w:val="24"/>
              </w:rPr>
            </w:pPr>
            <w:r>
              <w:rPr>
                <w:rFonts w:ascii="Times New Roman" w:hAnsi="Times New Roman"/>
                <w:b w:val="1"/>
                <w:color w:val="000000"/>
                <w:sz w:val="24"/>
              </w:rPr>
              <w:t>3. Основное мероприятие «Снос аварийного жилищного фонда»</w:t>
            </w:r>
          </w:p>
        </w:tc>
      </w:tr>
      <w:tr>
        <w:trPr>
          <w:trHeight w:hRule="exact" w:val="1999"/>
        </w:trPr>
        <w:tc>
          <w:tcPr>
            <w:tcW w:type="dxa" w:w="451"/>
            <w:tcBorders>
              <w:top w:color="000000" w:sz="6" w:val="single"/>
              <w:left w:color="000000" w:sz="6" w:val="single"/>
              <w:bottom w:color="000000" w:sz="6" w:val="single"/>
              <w:right w:color="000000" w:sz="6" w:val="single"/>
            </w:tcBorders>
            <w:shd w:themeFill="light1" w:val="clear"/>
          </w:tcPr>
          <w:p w14:paraId="AA020000">
            <w:pPr>
              <w:ind/>
              <w:jc w:val="center"/>
              <w:rPr>
                <w:rFonts w:ascii="Times New Roman" w:hAnsi="Times New Roman"/>
                <w:color w:val="000000"/>
                <w:sz w:val="16"/>
              </w:rPr>
            </w:pPr>
            <w:r>
              <w:rPr>
                <w:rFonts w:ascii="Times New Roman" w:hAnsi="Times New Roman"/>
                <w:color w:val="000000"/>
                <w:sz w:val="16"/>
              </w:rPr>
              <w:t>3.1.</w:t>
            </w:r>
          </w:p>
        </w:tc>
        <w:tc>
          <w:tcPr>
            <w:tcW w:type="dxa" w:w="2158"/>
            <w:tcBorders>
              <w:top w:color="000000" w:sz="6" w:val="single"/>
              <w:left w:color="000000" w:sz="6" w:val="single"/>
              <w:bottom w:color="000000" w:sz="6" w:val="single"/>
              <w:right w:color="000000" w:sz="6" w:val="single"/>
            </w:tcBorders>
            <w:shd w:themeFill="light1" w:val="clear"/>
          </w:tcPr>
          <w:p w14:paraId="AB020000">
            <w:pPr>
              <w:ind/>
              <w:jc w:val="center"/>
              <w:rPr>
                <w:rFonts w:ascii="Times New Roman" w:hAnsi="Times New Roman"/>
                <w:color w:val="000000"/>
                <w:sz w:val="20"/>
              </w:rPr>
            </w:pPr>
            <w:r>
              <w:rPr>
                <w:rFonts w:ascii="Times New Roman" w:hAnsi="Times New Roman"/>
                <w:color w:val="000000"/>
                <w:sz w:val="20"/>
              </w:rPr>
              <w:t>Снос аварийного жилищного фонда после расселения граждан, в том числе:  *</w:t>
            </w:r>
          </w:p>
        </w:tc>
        <w:tc>
          <w:tcPr>
            <w:tcW w:type="dxa" w:w="1498"/>
            <w:tcBorders>
              <w:top w:color="000000" w:sz="6" w:val="single"/>
              <w:left w:color="000000" w:sz="6" w:val="single"/>
              <w:bottom w:color="000000" w:sz="6" w:val="single"/>
              <w:right w:color="000000" w:sz="6" w:val="single"/>
            </w:tcBorders>
            <w:shd w:themeFill="light1" w:val="clear"/>
            <w:vAlign w:val="center"/>
          </w:tcPr>
          <w:p w14:paraId="AC020000">
            <w:pPr>
              <w:ind/>
              <w:jc w:val="center"/>
              <w:rPr>
                <w:rFonts w:ascii="Times New Roman" w:hAnsi="Times New Roman"/>
                <w:color w:val="000000"/>
                <w:sz w:val="18"/>
              </w:rPr>
            </w:pPr>
            <w:r>
              <w:rPr>
                <w:rFonts w:ascii="Times New Roman" w:hAnsi="Times New Roman"/>
                <w:color w:val="000000"/>
                <w:sz w:val="18"/>
              </w:rPr>
              <w:t>КУИГ</w:t>
            </w:r>
          </w:p>
        </w:tc>
        <w:tc>
          <w:tcPr>
            <w:tcW w:type="dxa" w:w="612"/>
            <w:tcBorders>
              <w:top w:color="000000" w:sz="6" w:val="single"/>
              <w:left w:color="000000" w:sz="6" w:val="single"/>
              <w:bottom w:color="000000" w:sz="6" w:val="single"/>
              <w:right w:color="000000" w:sz="6" w:val="single"/>
            </w:tcBorders>
            <w:shd w:themeFill="light1" w:val="clear"/>
            <w:vAlign w:val="center"/>
          </w:tcPr>
          <w:p w14:paraId="AD020000">
            <w:pPr>
              <w:ind/>
              <w:jc w:val="center"/>
              <w:rPr>
                <w:rFonts w:ascii="Times New Roman" w:hAnsi="Times New Roman"/>
                <w:b w:val="1"/>
                <w:color w:val="000000"/>
                <w:sz w:val="20"/>
              </w:rPr>
            </w:pPr>
            <w:r>
              <w:rPr>
                <w:rFonts w:ascii="Times New Roman" w:hAnsi="Times New Roman"/>
                <w:b w:val="1"/>
                <w:color w:val="000000"/>
                <w:sz w:val="20"/>
              </w:rPr>
              <w:t>7 000,00000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AE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AF020000">
            <w:pPr>
              <w:ind/>
              <w:jc w:val="center"/>
              <w:rPr>
                <w:rFonts w:ascii="Times New Roman" w:hAnsi="Times New Roman"/>
                <w:color w:val="000000"/>
                <w:sz w:val="20"/>
              </w:rPr>
            </w:pPr>
            <w:r>
              <w:rPr>
                <w:rFonts w:ascii="Times New Roman" w:hAnsi="Times New Roman"/>
                <w:color w:val="000000"/>
                <w:sz w:val="20"/>
              </w:rPr>
              <w:t>2 000,00000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B0020000">
            <w:pPr>
              <w:ind/>
              <w:jc w:val="center"/>
              <w:rPr>
                <w:rFonts w:ascii="Times New Roman" w:hAnsi="Times New Roman"/>
                <w:color w:val="000000"/>
                <w:sz w:val="20"/>
              </w:rPr>
            </w:pPr>
            <w:r>
              <w:rPr>
                <w:rFonts w:ascii="Times New Roman" w:hAnsi="Times New Roman"/>
                <w:color w:val="000000"/>
                <w:sz w:val="20"/>
              </w:rPr>
              <w:t>2 500,00000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B1020000">
            <w:pPr>
              <w:ind/>
              <w:jc w:val="center"/>
              <w:rPr>
                <w:rFonts w:ascii="Times New Roman" w:hAnsi="Times New Roman"/>
                <w:color w:val="000000"/>
                <w:sz w:val="20"/>
              </w:rPr>
            </w:pPr>
            <w:r>
              <w:rPr>
                <w:rFonts w:ascii="Times New Roman" w:hAnsi="Times New Roman"/>
                <w:color w:val="000000"/>
                <w:sz w:val="20"/>
              </w:rPr>
              <w:t>2 500,00000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B2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725"/>
            <w:tcBorders>
              <w:top w:color="000000" w:sz="6" w:val="single"/>
              <w:left w:color="000000" w:sz="6" w:val="single"/>
              <w:bottom w:color="000000" w:sz="6" w:val="single"/>
              <w:right w:color="000000" w:sz="6" w:val="single"/>
            </w:tcBorders>
            <w:shd w:themeFill="light1" w:val="clear"/>
            <w:vAlign w:val="center"/>
          </w:tcPr>
          <w:p w14:paraId="B3020000">
            <w:pPr>
              <w:ind/>
              <w:jc w:val="center"/>
              <w:rPr>
                <w:rFonts w:ascii="Times New Roman" w:hAnsi="Times New Roman"/>
                <w:b w:val="1"/>
                <w:color w:val="000000"/>
                <w:sz w:val="20"/>
              </w:rPr>
            </w:pPr>
            <w:r>
              <w:rPr>
                <w:rFonts w:ascii="Times New Roman" w:hAnsi="Times New Roman"/>
                <w:b w:val="1"/>
                <w:color w:val="000000"/>
                <w:sz w:val="20"/>
              </w:rPr>
              <w:t>28 000,00000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B4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B5020000">
            <w:pPr>
              <w:ind/>
              <w:jc w:val="center"/>
              <w:rPr>
                <w:rFonts w:ascii="Times New Roman" w:hAnsi="Times New Roman"/>
                <w:color w:val="000000"/>
                <w:sz w:val="20"/>
              </w:rPr>
            </w:pPr>
            <w:r>
              <w:rPr>
                <w:rFonts w:ascii="Times New Roman" w:hAnsi="Times New Roman"/>
                <w:color w:val="000000"/>
                <w:sz w:val="20"/>
              </w:rPr>
              <w:t>8 000,00000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B6020000">
            <w:pPr>
              <w:ind/>
              <w:jc w:val="center"/>
              <w:rPr>
                <w:rFonts w:ascii="Times New Roman" w:hAnsi="Times New Roman"/>
                <w:color w:val="000000"/>
                <w:sz w:val="20"/>
              </w:rPr>
            </w:pPr>
            <w:r>
              <w:rPr>
                <w:rFonts w:ascii="Times New Roman" w:hAnsi="Times New Roman"/>
                <w:color w:val="000000"/>
                <w:sz w:val="20"/>
              </w:rPr>
              <w:t>10 000,00000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B7020000">
            <w:pPr>
              <w:ind/>
              <w:jc w:val="center"/>
              <w:rPr>
                <w:rFonts w:ascii="Times New Roman" w:hAnsi="Times New Roman"/>
                <w:color w:val="000000"/>
                <w:sz w:val="20"/>
              </w:rPr>
            </w:pPr>
            <w:r>
              <w:rPr>
                <w:rFonts w:ascii="Times New Roman" w:hAnsi="Times New Roman"/>
                <w:color w:val="000000"/>
                <w:sz w:val="20"/>
              </w:rPr>
              <w:t>10 000,00000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B8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28"/>
            <w:tcBorders>
              <w:top w:color="000000" w:sz="6" w:val="single"/>
              <w:left w:color="000000" w:sz="6" w:val="single"/>
              <w:bottom w:color="000000" w:sz="6" w:val="single"/>
              <w:right w:color="000000" w:sz="6" w:val="single"/>
            </w:tcBorders>
            <w:shd w:themeFill="light1" w:val="clear"/>
            <w:vAlign w:val="center"/>
          </w:tcPr>
          <w:p w14:paraId="B9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BA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BB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BC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BD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BE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BF020000">
            <w:pPr>
              <w:ind/>
              <w:jc w:val="center"/>
              <w:rPr>
                <w:rFonts w:ascii="Times New Roman" w:hAnsi="Times New Roman"/>
                <w:b w:val="1"/>
                <w:color w:val="000000"/>
                <w:sz w:val="20"/>
              </w:rPr>
            </w:pPr>
            <w:r>
              <w:rPr>
                <w:rFonts w:ascii="Times New Roman" w:hAnsi="Times New Roman"/>
                <w:b w:val="1"/>
                <w:color w:val="000000"/>
                <w:sz w:val="20"/>
              </w:rPr>
              <w:t>35 000,00000</w:t>
            </w:r>
          </w:p>
        </w:tc>
        <w:tc>
          <w:tcPr>
            <w:tcW w:type="dxa" w:w="451"/>
            <w:tcBorders>
              <w:top w:color="000000" w:sz="6" w:val="single"/>
              <w:left w:color="000000" w:sz="6" w:val="single"/>
              <w:bottom w:color="000000" w:sz="6" w:val="single"/>
              <w:right w:color="000000" w:sz="6" w:val="single"/>
            </w:tcBorders>
            <w:shd w:themeFill="light1" w:val="clear"/>
            <w:vAlign w:val="center"/>
          </w:tcPr>
          <w:p w14:paraId="C0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C1020000">
            <w:pPr>
              <w:ind/>
              <w:jc w:val="center"/>
              <w:rPr>
                <w:rFonts w:ascii="Times New Roman" w:hAnsi="Times New Roman"/>
                <w:color w:val="000000"/>
                <w:sz w:val="20"/>
              </w:rPr>
            </w:pPr>
            <w:r>
              <w:rPr>
                <w:rFonts w:ascii="Times New Roman" w:hAnsi="Times New Roman"/>
                <w:color w:val="000000"/>
                <w:sz w:val="20"/>
              </w:rPr>
              <w:t>10 000,00000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C2020000">
            <w:pPr>
              <w:ind/>
              <w:jc w:val="center"/>
              <w:rPr>
                <w:rFonts w:ascii="Times New Roman" w:hAnsi="Times New Roman"/>
                <w:color w:val="000000"/>
                <w:sz w:val="20"/>
              </w:rPr>
            </w:pPr>
            <w:r>
              <w:rPr>
                <w:rFonts w:ascii="Times New Roman" w:hAnsi="Times New Roman"/>
                <w:color w:val="000000"/>
                <w:sz w:val="20"/>
              </w:rPr>
              <w:t>12 500,00000</w:t>
            </w:r>
          </w:p>
        </w:tc>
        <w:tc>
          <w:tcPr>
            <w:tcW w:type="dxa" w:w="676"/>
            <w:tcBorders>
              <w:top w:color="000000" w:sz="6" w:val="single"/>
              <w:left w:color="000000" w:sz="6" w:val="single"/>
              <w:bottom w:color="000000" w:sz="6" w:val="single"/>
              <w:right w:color="000000" w:sz="6" w:val="single"/>
            </w:tcBorders>
            <w:shd w:themeFill="light1" w:val="clear"/>
            <w:vAlign w:val="center"/>
          </w:tcPr>
          <w:p w14:paraId="C3020000">
            <w:pPr>
              <w:ind/>
              <w:jc w:val="center"/>
              <w:rPr>
                <w:rFonts w:ascii="Times New Roman" w:hAnsi="Times New Roman"/>
                <w:color w:val="000000"/>
                <w:sz w:val="20"/>
              </w:rPr>
            </w:pPr>
            <w:r>
              <w:rPr>
                <w:rFonts w:ascii="Times New Roman" w:hAnsi="Times New Roman"/>
                <w:color w:val="000000"/>
                <w:sz w:val="20"/>
              </w:rPr>
              <w:t>12 500,00000</w:t>
            </w:r>
          </w:p>
        </w:tc>
      </w:tr>
      <w:tr>
        <w:trPr>
          <w:trHeight w:hRule="exact" w:val="2059"/>
        </w:trPr>
        <w:tc>
          <w:tcPr>
            <w:tcW w:type="dxa" w:w="451"/>
            <w:tcBorders>
              <w:top w:color="000000" w:sz="6" w:val="single"/>
              <w:left w:color="000000" w:sz="6" w:val="single"/>
              <w:bottom w:color="000000" w:sz="6" w:val="single"/>
              <w:right w:color="000000" w:sz="6" w:val="single"/>
            </w:tcBorders>
            <w:shd w:themeFill="light1" w:val="clear"/>
          </w:tcPr>
          <w:p w14:paraId="C4020000">
            <w:pPr>
              <w:ind/>
              <w:jc w:val="center"/>
              <w:rPr>
                <w:rFonts w:ascii="Times New Roman" w:hAnsi="Times New Roman"/>
                <w:color w:val="000000"/>
                <w:sz w:val="16"/>
              </w:rPr>
            </w:pPr>
            <w:r>
              <w:rPr>
                <w:rFonts w:ascii="Times New Roman" w:hAnsi="Times New Roman"/>
                <w:color w:val="000000"/>
                <w:sz w:val="16"/>
              </w:rPr>
              <w:t>3.2.</w:t>
            </w:r>
          </w:p>
        </w:tc>
        <w:tc>
          <w:tcPr>
            <w:tcW w:type="dxa" w:w="2158"/>
            <w:tcBorders>
              <w:top w:color="000000" w:sz="6" w:val="single"/>
              <w:left w:color="000000" w:sz="6" w:val="single"/>
              <w:bottom w:color="000000" w:sz="6" w:val="single"/>
              <w:right w:color="000000" w:sz="6" w:val="single"/>
            </w:tcBorders>
            <w:shd w:themeFill="light1" w:val="clear"/>
          </w:tcPr>
          <w:p w14:paraId="C5020000">
            <w:pPr>
              <w:ind/>
              <w:jc w:val="center"/>
              <w:rPr>
                <w:rFonts w:ascii="Times New Roman" w:hAnsi="Times New Roman"/>
                <w:color w:val="000000"/>
                <w:sz w:val="20"/>
              </w:rPr>
            </w:pPr>
            <w:r>
              <w:rPr>
                <w:rFonts w:ascii="Times New Roman" w:hAnsi="Times New Roman"/>
                <w:color w:val="000000"/>
                <w:sz w:val="20"/>
              </w:rPr>
              <w:t>Составление проектной документации на снос аварийных домов, в рамках софинансирования мероприятий по сносу</w:t>
            </w:r>
          </w:p>
        </w:tc>
        <w:tc>
          <w:tcPr>
            <w:tcW w:type="dxa" w:w="1498"/>
            <w:tcBorders>
              <w:top w:color="000000" w:sz="6" w:val="single"/>
              <w:left w:color="000000" w:sz="6" w:val="single"/>
              <w:bottom w:color="000000" w:sz="6" w:val="single"/>
              <w:right w:color="000000" w:sz="6" w:val="single"/>
            </w:tcBorders>
            <w:shd w:themeFill="light1" w:val="clear"/>
            <w:vAlign w:val="center"/>
          </w:tcPr>
          <w:p w14:paraId="C6020000">
            <w:pPr>
              <w:ind/>
              <w:jc w:val="center"/>
              <w:rPr>
                <w:rFonts w:ascii="Times New Roman" w:hAnsi="Times New Roman"/>
                <w:color w:val="000000"/>
                <w:sz w:val="18"/>
              </w:rPr>
            </w:pPr>
            <w:r>
              <w:rPr>
                <w:rFonts w:ascii="Times New Roman" w:hAnsi="Times New Roman"/>
                <w:color w:val="000000"/>
                <w:sz w:val="18"/>
              </w:rPr>
              <w:t>КУИГ</w:t>
            </w:r>
          </w:p>
        </w:tc>
        <w:tc>
          <w:tcPr>
            <w:tcW w:type="dxa" w:w="612"/>
            <w:tcBorders>
              <w:top w:color="000000" w:sz="6" w:val="single"/>
              <w:left w:color="000000" w:sz="6" w:val="single"/>
              <w:bottom w:color="000000" w:sz="6" w:val="single"/>
              <w:right w:color="000000" w:sz="6" w:val="single"/>
            </w:tcBorders>
            <w:shd w:themeFill="light1" w:val="clear"/>
            <w:vAlign w:val="center"/>
          </w:tcPr>
          <w:p w14:paraId="C7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C8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C9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CA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CB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CC020000">
            <w:pPr>
              <w:ind/>
              <w:jc w:val="center"/>
              <w:rPr>
                <w:rFonts w:ascii="Times New Roman" w:hAnsi="Times New Roman"/>
                <w:color w:val="000000"/>
                <w:sz w:val="20"/>
              </w:rPr>
            </w:pPr>
          </w:p>
        </w:tc>
        <w:tc>
          <w:tcPr>
            <w:tcW w:type="dxa" w:w="725"/>
            <w:tcBorders>
              <w:top w:color="000000" w:sz="6" w:val="single"/>
              <w:left w:color="000000" w:sz="6" w:val="single"/>
              <w:bottom w:color="000000" w:sz="6" w:val="single"/>
              <w:right w:color="000000" w:sz="6" w:val="single"/>
            </w:tcBorders>
            <w:shd w:themeFill="light1" w:val="clear"/>
            <w:vAlign w:val="center"/>
          </w:tcPr>
          <w:p w14:paraId="CD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CE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CF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D0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D1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D2020000">
            <w:pPr>
              <w:ind/>
              <w:jc w:val="center"/>
              <w:rPr>
                <w:rFonts w:ascii="Times New Roman" w:hAnsi="Times New Roman"/>
                <w:color w:val="000000"/>
                <w:sz w:val="20"/>
              </w:rPr>
            </w:pPr>
          </w:p>
        </w:tc>
        <w:tc>
          <w:tcPr>
            <w:tcW w:type="dxa" w:w="628"/>
            <w:tcBorders>
              <w:top w:color="000000" w:sz="6" w:val="single"/>
              <w:left w:color="000000" w:sz="6" w:val="single"/>
              <w:bottom w:color="000000" w:sz="6" w:val="single"/>
              <w:right w:color="000000" w:sz="6" w:val="single"/>
            </w:tcBorders>
            <w:shd w:themeFill="light1" w:val="clear"/>
            <w:vAlign w:val="center"/>
          </w:tcPr>
          <w:p w14:paraId="D3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D4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D5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D6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D7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D8020000">
            <w:pPr>
              <w:ind/>
              <w:jc w:val="center"/>
              <w:rPr>
                <w:rFonts w:ascii="Times New Roman" w:hAnsi="Times New Roman"/>
                <w:color w:val="000000"/>
                <w:sz w:val="20"/>
              </w:rPr>
            </w:pPr>
          </w:p>
        </w:tc>
        <w:tc>
          <w:tcPr>
            <w:tcW w:type="dxa" w:w="547"/>
            <w:tcBorders>
              <w:top w:color="000000" w:sz="6" w:val="single"/>
              <w:left w:color="000000" w:sz="6" w:val="single"/>
              <w:bottom w:color="000000" w:sz="6" w:val="single"/>
              <w:right w:color="000000" w:sz="6" w:val="single"/>
            </w:tcBorders>
            <w:shd w:themeFill="light1" w:val="clear"/>
            <w:vAlign w:val="center"/>
          </w:tcPr>
          <w:p w14:paraId="D9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51"/>
            <w:tcBorders>
              <w:top w:color="000000" w:sz="6" w:val="single"/>
              <w:left w:color="000000" w:sz="6" w:val="single"/>
              <w:bottom w:color="000000" w:sz="6" w:val="single"/>
              <w:right w:color="000000" w:sz="6" w:val="single"/>
            </w:tcBorders>
            <w:shd w:themeFill="light1" w:val="clear"/>
            <w:vAlign w:val="center"/>
          </w:tcPr>
          <w:p w14:paraId="DA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DB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DC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76"/>
            <w:tcBorders>
              <w:top w:color="000000" w:sz="6" w:val="single"/>
              <w:left w:color="000000" w:sz="6" w:val="single"/>
              <w:bottom w:color="000000" w:sz="6" w:val="single"/>
              <w:right w:color="000000" w:sz="6" w:val="single"/>
            </w:tcBorders>
            <w:shd w:themeFill="light1" w:val="clear"/>
            <w:vAlign w:val="center"/>
          </w:tcPr>
          <w:p w14:paraId="DD020000">
            <w:pPr>
              <w:ind/>
              <w:jc w:val="center"/>
              <w:rPr>
                <w:rFonts w:ascii="Times New Roman" w:hAnsi="Times New Roman"/>
                <w:color w:val="000000"/>
                <w:sz w:val="20"/>
              </w:rPr>
            </w:pPr>
            <w:r>
              <w:rPr>
                <w:rFonts w:ascii="Times New Roman" w:hAnsi="Times New Roman"/>
                <w:color w:val="000000"/>
                <w:sz w:val="20"/>
              </w:rPr>
              <w:t xml:space="preserve"> 0,00000</w:t>
            </w:r>
          </w:p>
        </w:tc>
      </w:tr>
      <w:tr>
        <w:trPr>
          <w:trHeight w:hRule="exact" w:val="1999"/>
        </w:trPr>
        <w:tc>
          <w:tcPr>
            <w:tcW w:type="dxa" w:w="451"/>
            <w:tcBorders>
              <w:top w:color="000000" w:sz="6" w:val="single"/>
              <w:left w:color="000000" w:sz="6" w:val="single"/>
              <w:bottom w:color="000000" w:sz="6" w:val="single"/>
              <w:right w:color="000000" w:sz="6" w:val="single"/>
            </w:tcBorders>
            <w:shd w:themeFill="light1" w:val="clear"/>
          </w:tcPr>
          <w:p w14:paraId="DE020000">
            <w:pPr>
              <w:ind/>
              <w:jc w:val="center"/>
              <w:rPr>
                <w:rFonts w:ascii="Times New Roman" w:hAnsi="Times New Roman"/>
                <w:color w:val="000000"/>
                <w:sz w:val="16"/>
              </w:rPr>
            </w:pPr>
            <w:r>
              <w:rPr>
                <w:rFonts w:ascii="Times New Roman" w:hAnsi="Times New Roman"/>
                <w:color w:val="000000"/>
                <w:sz w:val="16"/>
              </w:rPr>
              <w:t>3.3.</w:t>
            </w:r>
          </w:p>
        </w:tc>
        <w:tc>
          <w:tcPr>
            <w:tcW w:type="dxa" w:w="2158"/>
            <w:tcBorders>
              <w:top w:color="000000" w:sz="6" w:val="single"/>
              <w:left w:color="000000" w:sz="6" w:val="single"/>
              <w:bottom w:color="000000" w:sz="6" w:val="single"/>
              <w:right w:color="000000" w:sz="6" w:val="single"/>
            </w:tcBorders>
            <w:shd w:themeFill="light1" w:val="clear"/>
          </w:tcPr>
          <w:p w14:paraId="DF020000">
            <w:pPr>
              <w:ind/>
              <w:jc w:val="center"/>
              <w:rPr>
                <w:rFonts w:ascii="Times New Roman" w:hAnsi="Times New Roman"/>
                <w:color w:val="000000"/>
                <w:sz w:val="20"/>
              </w:rPr>
            </w:pPr>
            <w:r>
              <w:rPr>
                <w:rFonts w:ascii="Times New Roman" w:hAnsi="Times New Roman"/>
                <w:color w:val="000000"/>
                <w:sz w:val="20"/>
              </w:rPr>
              <w:t>Оказание услуг по проверке сметной документации на снос аварийных домов в рамках софинансирования мероприятий по сносу</w:t>
            </w:r>
          </w:p>
        </w:tc>
        <w:tc>
          <w:tcPr>
            <w:tcW w:type="dxa" w:w="1498"/>
            <w:tcBorders>
              <w:top w:color="000000" w:sz="6" w:val="single"/>
              <w:left w:color="000000" w:sz="6" w:val="single"/>
              <w:bottom w:color="000000" w:sz="6" w:val="single"/>
              <w:right w:color="000000" w:sz="6" w:val="single"/>
            </w:tcBorders>
            <w:shd w:themeFill="light1" w:val="clear"/>
            <w:vAlign w:val="center"/>
          </w:tcPr>
          <w:p w14:paraId="E0020000">
            <w:pPr>
              <w:ind/>
              <w:jc w:val="center"/>
              <w:rPr>
                <w:rFonts w:ascii="Times New Roman" w:hAnsi="Times New Roman"/>
                <w:color w:val="000000"/>
                <w:sz w:val="18"/>
              </w:rPr>
            </w:pPr>
            <w:r>
              <w:rPr>
                <w:rFonts w:ascii="Times New Roman" w:hAnsi="Times New Roman"/>
                <w:color w:val="000000"/>
                <w:sz w:val="18"/>
              </w:rPr>
              <w:t>КУИГ</w:t>
            </w:r>
          </w:p>
        </w:tc>
        <w:tc>
          <w:tcPr>
            <w:tcW w:type="dxa" w:w="612"/>
            <w:tcBorders>
              <w:top w:color="000000" w:sz="6" w:val="single"/>
              <w:left w:color="000000" w:sz="6" w:val="single"/>
              <w:bottom w:color="000000" w:sz="6" w:val="single"/>
              <w:right w:color="000000" w:sz="6" w:val="single"/>
            </w:tcBorders>
            <w:shd w:themeFill="light1" w:val="clear"/>
            <w:vAlign w:val="center"/>
          </w:tcPr>
          <w:p w14:paraId="E1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E2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E3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E4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E5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E6020000">
            <w:pPr>
              <w:ind/>
              <w:jc w:val="center"/>
              <w:rPr>
                <w:rFonts w:ascii="Times New Roman" w:hAnsi="Times New Roman"/>
                <w:color w:val="000000"/>
                <w:sz w:val="20"/>
              </w:rPr>
            </w:pPr>
          </w:p>
        </w:tc>
        <w:tc>
          <w:tcPr>
            <w:tcW w:type="dxa" w:w="725"/>
            <w:tcBorders>
              <w:top w:color="000000" w:sz="6" w:val="single"/>
              <w:left w:color="000000" w:sz="6" w:val="single"/>
              <w:bottom w:color="000000" w:sz="6" w:val="single"/>
              <w:right w:color="000000" w:sz="6" w:val="single"/>
            </w:tcBorders>
            <w:shd w:themeFill="light1" w:val="clear"/>
            <w:vAlign w:val="center"/>
          </w:tcPr>
          <w:p w14:paraId="E7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E8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E9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EA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EB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EC020000">
            <w:pPr>
              <w:ind/>
              <w:jc w:val="center"/>
              <w:rPr>
                <w:rFonts w:ascii="Times New Roman" w:hAnsi="Times New Roman"/>
                <w:color w:val="000000"/>
                <w:sz w:val="20"/>
              </w:rPr>
            </w:pPr>
          </w:p>
        </w:tc>
        <w:tc>
          <w:tcPr>
            <w:tcW w:type="dxa" w:w="628"/>
            <w:tcBorders>
              <w:top w:color="000000" w:sz="6" w:val="single"/>
              <w:left w:color="000000" w:sz="6" w:val="single"/>
              <w:bottom w:color="000000" w:sz="6" w:val="single"/>
              <w:right w:color="000000" w:sz="6" w:val="single"/>
            </w:tcBorders>
            <w:shd w:themeFill="light1" w:val="clear"/>
            <w:vAlign w:val="center"/>
          </w:tcPr>
          <w:p w14:paraId="ED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EE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EF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F0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F1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F2020000">
            <w:pPr>
              <w:ind/>
              <w:jc w:val="center"/>
              <w:rPr>
                <w:rFonts w:ascii="Times New Roman" w:hAnsi="Times New Roman"/>
                <w:color w:val="000000"/>
                <w:sz w:val="20"/>
              </w:rPr>
            </w:pPr>
          </w:p>
        </w:tc>
        <w:tc>
          <w:tcPr>
            <w:tcW w:type="dxa" w:w="547"/>
            <w:tcBorders>
              <w:top w:color="000000" w:sz="6" w:val="single"/>
              <w:left w:color="000000" w:sz="6" w:val="single"/>
              <w:bottom w:color="000000" w:sz="6" w:val="single"/>
              <w:right w:color="000000" w:sz="6" w:val="single"/>
            </w:tcBorders>
            <w:shd w:themeFill="light1" w:val="clear"/>
            <w:vAlign w:val="center"/>
          </w:tcPr>
          <w:p w14:paraId="F3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51"/>
            <w:tcBorders>
              <w:top w:color="000000" w:sz="6" w:val="single"/>
              <w:left w:color="000000" w:sz="6" w:val="single"/>
              <w:bottom w:color="000000" w:sz="6" w:val="single"/>
              <w:right w:color="000000" w:sz="6" w:val="single"/>
            </w:tcBorders>
            <w:shd w:themeFill="light1" w:val="clear"/>
            <w:vAlign w:val="center"/>
          </w:tcPr>
          <w:p w14:paraId="F4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F5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F602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76"/>
            <w:tcBorders>
              <w:top w:color="000000" w:sz="6" w:val="single"/>
              <w:left w:color="000000" w:sz="6" w:val="single"/>
              <w:bottom w:color="000000" w:sz="6" w:val="single"/>
              <w:right w:color="000000" w:sz="6" w:val="single"/>
            </w:tcBorders>
            <w:shd w:themeFill="light1" w:val="clear"/>
            <w:vAlign w:val="center"/>
          </w:tcPr>
          <w:p w14:paraId="F7020000">
            <w:pPr>
              <w:ind/>
              <w:jc w:val="center"/>
              <w:rPr>
                <w:rFonts w:ascii="Times New Roman" w:hAnsi="Times New Roman"/>
                <w:color w:val="000000"/>
                <w:sz w:val="20"/>
              </w:rPr>
            </w:pPr>
            <w:r>
              <w:rPr>
                <w:rFonts w:ascii="Times New Roman" w:hAnsi="Times New Roman"/>
                <w:color w:val="000000"/>
                <w:sz w:val="20"/>
              </w:rPr>
              <w:t xml:space="preserve"> 0,00000</w:t>
            </w:r>
          </w:p>
        </w:tc>
      </w:tr>
      <w:tr>
        <w:trPr>
          <w:trHeight w:hRule="exact" w:val="1669"/>
        </w:trPr>
        <w:tc>
          <w:tcPr>
            <w:tcW w:type="dxa" w:w="451"/>
            <w:tcBorders>
              <w:top w:color="000000" w:sz="6" w:val="single"/>
              <w:left w:color="000000" w:sz="6" w:val="single"/>
              <w:bottom w:color="000000" w:sz="6" w:val="single"/>
              <w:right w:color="000000" w:sz="6" w:val="single"/>
            </w:tcBorders>
            <w:shd w:themeFill="light1" w:val="clear"/>
          </w:tcPr>
          <w:p w14:paraId="F8020000">
            <w:pPr>
              <w:ind/>
              <w:jc w:val="center"/>
              <w:rPr>
                <w:rFonts w:ascii="Times New Roman" w:hAnsi="Times New Roman"/>
                <w:color w:val="000000"/>
                <w:sz w:val="16"/>
              </w:rPr>
            </w:pPr>
          </w:p>
        </w:tc>
        <w:tc>
          <w:tcPr>
            <w:tcW w:type="dxa" w:w="2158"/>
            <w:tcBorders>
              <w:top w:color="000000" w:sz="6" w:val="single"/>
              <w:left w:color="000000" w:sz="6" w:val="single"/>
              <w:bottom w:color="000000" w:sz="6" w:val="single"/>
              <w:right w:color="000000" w:sz="6" w:val="single"/>
            </w:tcBorders>
            <w:shd w:themeFill="light1" w:val="clear"/>
          </w:tcPr>
          <w:p w14:paraId="F9020000">
            <w:pPr>
              <w:ind/>
              <w:jc w:val="center"/>
              <w:rPr>
                <w:rFonts w:ascii="Times New Roman" w:hAnsi="Times New Roman"/>
                <w:b w:val="1"/>
                <w:color w:val="000000"/>
                <w:sz w:val="20"/>
              </w:rPr>
            </w:pPr>
            <w:r>
              <w:rPr>
                <w:rFonts w:ascii="Times New Roman" w:hAnsi="Times New Roman"/>
                <w:b w:val="1"/>
                <w:color w:val="000000"/>
                <w:sz w:val="20"/>
              </w:rPr>
              <w:t>ИТОГО по мероприятию:</w:t>
            </w:r>
          </w:p>
        </w:tc>
        <w:tc>
          <w:tcPr>
            <w:tcW w:type="dxa" w:w="1498"/>
            <w:tcBorders>
              <w:top w:color="000000" w:sz="6" w:val="single"/>
              <w:left w:color="000000" w:sz="6" w:val="single"/>
              <w:bottom w:color="000000" w:sz="6" w:val="single"/>
              <w:right w:color="000000" w:sz="6" w:val="single"/>
            </w:tcBorders>
            <w:shd w:themeFill="light1" w:val="clear"/>
          </w:tcPr>
          <w:p w14:paraId="FA020000">
            <w:pPr>
              <w:ind/>
              <w:jc w:val="center"/>
              <w:rPr>
                <w:rFonts w:ascii="Times New Roman" w:hAnsi="Times New Roman"/>
                <w:b w:val="1"/>
                <w:color w:val="000000"/>
                <w:sz w:val="16"/>
              </w:rPr>
            </w:pPr>
          </w:p>
        </w:tc>
        <w:tc>
          <w:tcPr>
            <w:tcW w:type="dxa" w:w="612"/>
            <w:tcBorders>
              <w:top w:color="000000" w:sz="6" w:val="single"/>
              <w:left w:color="000000" w:sz="6" w:val="single"/>
              <w:bottom w:color="000000" w:sz="6" w:val="single"/>
              <w:right w:color="000000" w:sz="6" w:val="single"/>
            </w:tcBorders>
            <w:shd w:themeFill="light1" w:val="clear"/>
            <w:vAlign w:val="center"/>
          </w:tcPr>
          <w:p w14:paraId="FB020000">
            <w:pPr>
              <w:ind/>
              <w:jc w:val="center"/>
              <w:rPr>
                <w:rFonts w:ascii="Times New Roman" w:hAnsi="Times New Roman"/>
                <w:b w:val="1"/>
                <w:color w:val="000000"/>
                <w:sz w:val="20"/>
              </w:rPr>
            </w:pPr>
            <w:r>
              <w:rPr>
                <w:rFonts w:ascii="Times New Roman" w:hAnsi="Times New Roman"/>
                <w:b w:val="1"/>
                <w:color w:val="000000"/>
                <w:sz w:val="20"/>
              </w:rPr>
              <w:t>7 000,00000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FC02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FD020000">
            <w:pPr>
              <w:ind/>
              <w:jc w:val="center"/>
              <w:rPr>
                <w:rFonts w:ascii="Times New Roman" w:hAnsi="Times New Roman"/>
                <w:b w:val="1"/>
                <w:color w:val="000000"/>
                <w:sz w:val="20"/>
              </w:rPr>
            </w:pPr>
            <w:r>
              <w:rPr>
                <w:rFonts w:ascii="Times New Roman" w:hAnsi="Times New Roman"/>
                <w:b w:val="1"/>
                <w:color w:val="000000"/>
                <w:sz w:val="20"/>
              </w:rPr>
              <w:t>2 000,00000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FE020000">
            <w:pPr>
              <w:ind/>
              <w:jc w:val="center"/>
              <w:rPr>
                <w:rFonts w:ascii="Times New Roman" w:hAnsi="Times New Roman"/>
                <w:b w:val="1"/>
                <w:color w:val="000000"/>
                <w:sz w:val="20"/>
              </w:rPr>
            </w:pPr>
            <w:r>
              <w:rPr>
                <w:rFonts w:ascii="Times New Roman" w:hAnsi="Times New Roman"/>
                <w:b w:val="1"/>
                <w:color w:val="000000"/>
                <w:sz w:val="20"/>
              </w:rPr>
              <w:t>2 500,00000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FF020000">
            <w:pPr>
              <w:ind/>
              <w:jc w:val="center"/>
              <w:rPr>
                <w:rFonts w:ascii="Times New Roman" w:hAnsi="Times New Roman"/>
                <w:b w:val="1"/>
                <w:color w:val="000000"/>
                <w:sz w:val="20"/>
              </w:rPr>
            </w:pPr>
            <w:r>
              <w:rPr>
                <w:rFonts w:ascii="Times New Roman" w:hAnsi="Times New Roman"/>
                <w:b w:val="1"/>
                <w:color w:val="000000"/>
                <w:sz w:val="20"/>
              </w:rPr>
              <w:t>2 500,00000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00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725"/>
            <w:tcBorders>
              <w:top w:color="000000" w:sz="6" w:val="single"/>
              <w:left w:color="000000" w:sz="6" w:val="single"/>
              <w:bottom w:color="000000" w:sz="6" w:val="single"/>
              <w:right w:color="000000" w:sz="6" w:val="single"/>
            </w:tcBorders>
            <w:shd w:themeFill="light1" w:val="clear"/>
            <w:vAlign w:val="center"/>
          </w:tcPr>
          <w:p w14:paraId="01030000">
            <w:pPr>
              <w:ind/>
              <w:jc w:val="center"/>
              <w:rPr>
                <w:rFonts w:ascii="Times New Roman" w:hAnsi="Times New Roman"/>
                <w:b w:val="1"/>
                <w:color w:val="000000"/>
                <w:sz w:val="20"/>
              </w:rPr>
            </w:pPr>
            <w:r>
              <w:rPr>
                <w:rFonts w:ascii="Times New Roman" w:hAnsi="Times New Roman"/>
                <w:b w:val="1"/>
                <w:color w:val="000000"/>
                <w:sz w:val="20"/>
              </w:rPr>
              <w:t>28 000,00000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02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03030000">
            <w:pPr>
              <w:ind/>
              <w:jc w:val="center"/>
              <w:rPr>
                <w:rFonts w:ascii="Times New Roman" w:hAnsi="Times New Roman"/>
                <w:b w:val="1"/>
                <w:color w:val="000000"/>
                <w:sz w:val="20"/>
              </w:rPr>
            </w:pPr>
            <w:r>
              <w:rPr>
                <w:rFonts w:ascii="Times New Roman" w:hAnsi="Times New Roman"/>
                <w:b w:val="1"/>
                <w:color w:val="000000"/>
                <w:sz w:val="20"/>
              </w:rPr>
              <w:t>8 000,00000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04030000">
            <w:pPr>
              <w:ind/>
              <w:jc w:val="center"/>
              <w:rPr>
                <w:rFonts w:ascii="Times New Roman" w:hAnsi="Times New Roman"/>
                <w:b w:val="1"/>
                <w:color w:val="000000"/>
                <w:sz w:val="20"/>
              </w:rPr>
            </w:pPr>
            <w:r>
              <w:rPr>
                <w:rFonts w:ascii="Times New Roman" w:hAnsi="Times New Roman"/>
                <w:b w:val="1"/>
                <w:color w:val="000000"/>
                <w:sz w:val="20"/>
              </w:rPr>
              <w:t>10 000,00000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05030000">
            <w:pPr>
              <w:ind/>
              <w:jc w:val="center"/>
              <w:rPr>
                <w:rFonts w:ascii="Times New Roman" w:hAnsi="Times New Roman"/>
                <w:b w:val="1"/>
                <w:color w:val="000000"/>
                <w:sz w:val="20"/>
              </w:rPr>
            </w:pPr>
            <w:r>
              <w:rPr>
                <w:rFonts w:ascii="Times New Roman" w:hAnsi="Times New Roman"/>
                <w:b w:val="1"/>
                <w:color w:val="000000"/>
                <w:sz w:val="20"/>
              </w:rPr>
              <w:t>10 000,00000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06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28"/>
            <w:tcBorders>
              <w:top w:color="000000" w:sz="6" w:val="single"/>
              <w:left w:color="000000" w:sz="6" w:val="single"/>
              <w:bottom w:color="000000" w:sz="6" w:val="single"/>
              <w:right w:color="000000" w:sz="6" w:val="single"/>
            </w:tcBorders>
            <w:shd w:themeFill="light1" w:val="clear"/>
            <w:vAlign w:val="center"/>
          </w:tcPr>
          <w:p w14:paraId="07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08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09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0A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0B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0C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0D030000">
            <w:pPr>
              <w:ind/>
              <w:jc w:val="center"/>
              <w:rPr>
                <w:rFonts w:ascii="Times New Roman" w:hAnsi="Times New Roman"/>
                <w:b w:val="1"/>
                <w:color w:val="000000"/>
                <w:sz w:val="20"/>
              </w:rPr>
            </w:pPr>
            <w:r>
              <w:rPr>
                <w:rFonts w:ascii="Times New Roman" w:hAnsi="Times New Roman"/>
                <w:b w:val="1"/>
                <w:color w:val="000000"/>
                <w:sz w:val="20"/>
              </w:rPr>
              <w:t>35 000,00000</w:t>
            </w:r>
          </w:p>
        </w:tc>
        <w:tc>
          <w:tcPr>
            <w:tcW w:type="dxa" w:w="451"/>
            <w:tcBorders>
              <w:top w:color="000000" w:sz="6" w:val="single"/>
              <w:left w:color="000000" w:sz="6" w:val="single"/>
              <w:bottom w:color="000000" w:sz="6" w:val="single"/>
              <w:right w:color="000000" w:sz="6" w:val="single"/>
            </w:tcBorders>
            <w:shd w:themeFill="light1" w:val="clear"/>
            <w:vAlign w:val="center"/>
          </w:tcPr>
          <w:p w14:paraId="0E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0F030000">
            <w:pPr>
              <w:ind/>
              <w:jc w:val="center"/>
              <w:rPr>
                <w:rFonts w:ascii="Times New Roman" w:hAnsi="Times New Roman"/>
                <w:b w:val="1"/>
                <w:color w:val="000000"/>
                <w:sz w:val="20"/>
              </w:rPr>
            </w:pPr>
            <w:r>
              <w:rPr>
                <w:rFonts w:ascii="Times New Roman" w:hAnsi="Times New Roman"/>
                <w:b w:val="1"/>
                <w:color w:val="000000"/>
                <w:sz w:val="20"/>
              </w:rPr>
              <w:t>10 000,00000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10030000">
            <w:pPr>
              <w:ind/>
              <w:jc w:val="center"/>
              <w:rPr>
                <w:rFonts w:ascii="Times New Roman" w:hAnsi="Times New Roman"/>
                <w:b w:val="1"/>
                <w:color w:val="000000"/>
                <w:sz w:val="20"/>
              </w:rPr>
            </w:pPr>
            <w:r>
              <w:rPr>
                <w:rFonts w:ascii="Times New Roman" w:hAnsi="Times New Roman"/>
                <w:b w:val="1"/>
                <w:color w:val="000000"/>
                <w:sz w:val="20"/>
              </w:rPr>
              <w:t>12 500,00000</w:t>
            </w:r>
          </w:p>
        </w:tc>
        <w:tc>
          <w:tcPr>
            <w:tcW w:type="dxa" w:w="676"/>
            <w:tcBorders>
              <w:top w:color="000000" w:sz="6" w:val="single"/>
              <w:left w:color="000000" w:sz="6" w:val="single"/>
              <w:bottom w:color="000000" w:sz="6" w:val="single"/>
              <w:right w:color="000000" w:sz="6" w:val="single"/>
            </w:tcBorders>
            <w:shd w:themeFill="light1" w:val="clear"/>
            <w:vAlign w:val="center"/>
          </w:tcPr>
          <w:p w14:paraId="11030000">
            <w:pPr>
              <w:ind/>
              <w:jc w:val="center"/>
              <w:rPr>
                <w:rFonts w:ascii="Times New Roman" w:hAnsi="Times New Roman"/>
                <w:b w:val="1"/>
                <w:color w:val="000000"/>
                <w:sz w:val="20"/>
              </w:rPr>
            </w:pPr>
            <w:r>
              <w:rPr>
                <w:rFonts w:ascii="Times New Roman" w:hAnsi="Times New Roman"/>
                <w:b w:val="1"/>
                <w:color w:val="000000"/>
                <w:sz w:val="20"/>
              </w:rPr>
              <w:t>12 500,00000</w:t>
            </w:r>
          </w:p>
        </w:tc>
      </w:tr>
      <w:tr>
        <w:trPr>
          <w:trHeight w:hRule="exact" w:val="720"/>
        </w:trPr>
        <w:tc>
          <w:tcPr>
            <w:tcW w:type="dxa" w:w="16457"/>
            <w:gridSpan w:val="26"/>
            <w:tcBorders>
              <w:top w:color="000000" w:sz="6" w:val="single"/>
              <w:left w:color="000000" w:sz="6" w:val="single"/>
              <w:bottom w:color="000000" w:sz="6" w:val="single"/>
              <w:right w:color="000000" w:sz="6" w:val="single"/>
            </w:tcBorders>
            <w:shd w:themeFill="light1" w:val="clear"/>
          </w:tcPr>
          <w:p w14:paraId="12030000">
            <w:pPr>
              <w:ind/>
              <w:jc w:val="center"/>
              <w:rPr>
                <w:rFonts w:ascii="Times New Roman" w:hAnsi="Times New Roman"/>
                <w:b w:val="1"/>
                <w:color w:val="000000"/>
                <w:sz w:val="24"/>
              </w:rPr>
            </w:pPr>
            <w:r>
              <w:rPr>
                <w:rFonts w:ascii="Times New Roman" w:hAnsi="Times New Roman"/>
                <w:b w:val="1"/>
                <w:color w:val="000000"/>
                <w:sz w:val="24"/>
              </w:rPr>
              <w:t>4. Основное мероприятие «Определение рыночной стоимости жилых помещений (квартир)»</w:t>
            </w:r>
          </w:p>
        </w:tc>
      </w:tr>
      <w:tr>
        <w:trPr>
          <w:trHeight w:hRule="exact" w:val="1763"/>
        </w:trPr>
        <w:tc>
          <w:tcPr>
            <w:tcW w:type="dxa" w:w="451"/>
            <w:tcBorders>
              <w:top w:color="000000" w:sz="6" w:val="single"/>
              <w:left w:color="000000" w:sz="6" w:val="single"/>
              <w:bottom w:color="000000" w:sz="6" w:val="single"/>
              <w:right w:color="000000" w:sz="6" w:val="single"/>
            </w:tcBorders>
            <w:shd w:themeFill="light1" w:val="clear"/>
          </w:tcPr>
          <w:p w14:paraId="13030000">
            <w:pPr>
              <w:ind/>
              <w:jc w:val="center"/>
              <w:rPr>
                <w:rFonts w:ascii="Times New Roman" w:hAnsi="Times New Roman"/>
                <w:color w:val="000000"/>
                <w:sz w:val="16"/>
              </w:rPr>
            </w:pPr>
            <w:r>
              <w:rPr>
                <w:rFonts w:ascii="Times New Roman" w:hAnsi="Times New Roman"/>
                <w:color w:val="000000"/>
                <w:sz w:val="16"/>
              </w:rPr>
              <w:t>4.1.</w:t>
            </w:r>
          </w:p>
        </w:tc>
        <w:tc>
          <w:tcPr>
            <w:tcW w:type="dxa" w:w="2158"/>
            <w:tcBorders>
              <w:top w:color="000000" w:sz="6" w:val="single"/>
              <w:left w:color="000000" w:sz="6" w:val="single"/>
              <w:bottom w:color="000000" w:sz="6" w:val="single"/>
              <w:right w:color="000000" w:sz="6" w:val="single"/>
            </w:tcBorders>
            <w:shd w:themeFill="light1" w:val="clear"/>
          </w:tcPr>
          <w:p w14:paraId="14030000">
            <w:pPr>
              <w:ind/>
              <w:jc w:val="center"/>
              <w:rPr>
                <w:rFonts w:ascii="Times New Roman" w:hAnsi="Times New Roman"/>
                <w:color w:val="000000"/>
                <w:sz w:val="20"/>
              </w:rPr>
            </w:pPr>
            <w:r>
              <w:rPr>
                <w:rFonts w:ascii="Times New Roman" w:hAnsi="Times New Roman"/>
                <w:color w:val="000000"/>
                <w:sz w:val="20"/>
              </w:rPr>
              <w:t>Определение рыночной стоимости жилых помещений (квартир) аварийного жилищного фонда, в том числе:</w:t>
            </w:r>
          </w:p>
        </w:tc>
        <w:tc>
          <w:tcPr>
            <w:tcW w:type="dxa" w:w="1498"/>
            <w:tcBorders>
              <w:top w:color="000000" w:sz="6" w:val="single"/>
              <w:left w:color="000000" w:sz="6" w:val="single"/>
              <w:bottom w:color="000000" w:sz="6" w:val="single"/>
              <w:right w:color="000000" w:sz="6" w:val="single"/>
            </w:tcBorders>
            <w:shd w:themeFill="light1" w:val="clear"/>
            <w:vAlign w:val="center"/>
          </w:tcPr>
          <w:p w14:paraId="15030000">
            <w:pPr>
              <w:ind/>
              <w:jc w:val="center"/>
              <w:rPr>
                <w:rFonts w:ascii="Times New Roman" w:hAnsi="Times New Roman"/>
                <w:color w:val="000000"/>
                <w:sz w:val="18"/>
              </w:rPr>
            </w:pPr>
            <w:r>
              <w:rPr>
                <w:rFonts w:ascii="Times New Roman" w:hAnsi="Times New Roman"/>
                <w:color w:val="000000"/>
                <w:sz w:val="18"/>
              </w:rPr>
              <w:t>КУИГ</w:t>
            </w:r>
          </w:p>
        </w:tc>
        <w:tc>
          <w:tcPr>
            <w:tcW w:type="dxa" w:w="612"/>
            <w:tcBorders>
              <w:top w:color="000000" w:sz="6" w:val="single"/>
              <w:left w:color="000000" w:sz="6" w:val="single"/>
              <w:bottom w:color="000000" w:sz="6" w:val="single"/>
              <w:right w:color="000000" w:sz="6" w:val="single"/>
            </w:tcBorders>
            <w:shd w:themeFill="light1" w:val="clear"/>
            <w:vAlign w:val="center"/>
          </w:tcPr>
          <w:p w14:paraId="16030000">
            <w:pPr>
              <w:ind/>
              <w:jc w:val="center"/>
              <w:rPr>
                <w:rFonts w:ascii="Times New Roman" w:hAnsi="Times New Roman"/>
                <w:b w:val="1"/>
                <w:color w:val="000000"/>
                <w:sz w:val="20"/>
              </w:rPr>
            </w:pPr>
            <w:r>
              <w:rPr>
                <w:rFonts w:ascii="Times New Roman" w:hAnsi="Times New Roman"/>
                <w:b w:val="1"/>
                <w:color w:val="000000"/>
                <w:sz w:val="20"/>
              </w:rPr>
              <w:t xml:space="preserve"> 2,80000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17030000">
            <w:pPr>
              <w:ind/>
              <w:jc w:val="center"/>
              <w:rPr>
                <w:rFonts w:ascii="Times New Roman" w:hAnsi="Times New Roman"/>
                <w:color w:val="000000"/>
                <w:sz w:val="20"/>
              </w:rPr>
            </w:pPr>
            <w:r>
              <w:rPr>
                <w:rFonts w:ascii="Times New Roman" w:hAnsi="Times New Roman"/>
                <w:color w:val="000000"/>
                <w:sz w:val="20"/>
              </w:rPr>
              <w:t xml:space="preserve"> 2,80000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18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19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1A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1B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725"/>
            <w:tcBorders>
              <w:top w:color="000000" w:sz="6" w:val="single"/>
              <w:left w:color="000000" w:sz="6" w:val="single"/>
              <w:bottom w:color="000000" w:sz="6" w:val="single"/>
              <w:right w:color="000000" w:sz="6" w:val="single"/>
            </w:tcBorders>
            <w:shd w:themeFill="light1" w:val="clear"/>
            <w:vAlign w:val="center"/>
          </w:tcPr>
          <w:p w14:paraId="1C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1D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1E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1F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20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21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28"/>
            <w:tcBorders>
              <w:top w:color="000000" w:sz="6" w:val="single"/>
              <w:left w:color="000000" w:sz="6" w:val="single"/>
              <w:bottom w:color="000000" w:sz="6" w:val="single"/>
              <w:right w:color="000000" w:sz="6" w:val="single"/>
            </w:tcBorders>
            <w:shd w:themeFill="light1" w:val="clear"/>
            <w:vAlign w:val="center"/>
          </w:tcPr>
          <w:p w14:paraId="22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23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24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25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26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27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28030000">
            <w:pPr>
              <w:ind/>
              <w:jc w:val="center"/>
              <w:rPr>
                <w:rFonts w:ascii="Times New Roman" w:hAnsi="Times New Roman"/>
                <w:b w:val="1"/>
                <w:color w:val="000000"/>
                <w:sz w:val="20"/>
              </w:rPr>
            </w:pPr>
            <w:r>
              <w:rPr>
                <w:rFonts w:ascii="Times New Roman" w:hAnsi="Times New Roman"/>
                <w:b w:val="1"/>
                <w:color w:val="000000"/>
                <w:sz w:val="20"/>
              </w:rPr>
              <w:t xml:space="preserve"> 2,80000</w:t>
            </w:r>
          </w:p>
        </w:tc>
        <w:tc>
          <w:tcPr>
            <w:tcW w:type="dxa" w:w="451"/>
            <w:tcBorders>
              <w:top w:color="000000" w:sz="6" w:val="single"/>
              <w:left w:color="000000" w:sz="6" w:val="single"/>
              <w:bottom w:color="000000" w:sz="6" w:val="single"/>
              <w:right w:color="000000" w:sz="6" w:val="single"/>
            </w:tcBorders>
            <w:shd w:themeFill="light1" w:val="clear"/>
            <w:vAlign w:val="center"/>
          </w:tcPr>
          <w:p w14:paraId="29030000">
            <w:pPr>
              <w:ind/>
              <w:jc w:val="center"/>
              <w:rPr>
                <w:rFonts w:ascii="Times New Roman" w:hAnsi="Times New Roman"/>
                <w:color w:val="000000"/>
                <w:sz w:val="20"/>
              </w:rPr>
            </w:pPr>
            <w:r>
              <w:rPr>
                <w:rFonts w:ascii="Times New Roman" w:hAnsi="Times New Roman"/>
                <w:color w:val="000000"/>
                <w:sz w:val="20"/>
              </w:rPr>
              <w:t xml:space="preserve"> 2,80000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2A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2B030000">
            <w:pPr>
              <w:ind/>
              <w:jc w:val="center"/>
              <w:rPr>
                <w:rFonts w:ascii="Times New Roman" w:hAnsi="Times New Roman"/>
                <w:color w:val="000000"/>
                <w:sz w:val="20"/>
              </w:rPr>
            </w:pPr>
            <w:r>
              <w:rPr>
                <w:rFonts w:ascii="Times New Roman" w:hAnsi="Times New Roman"/>
                <w:color w:val="000000"/>
                <w:sz w:val="20"/>
              </w:rPr>
              <w:t xml:space="preserve"> 0,00000</w:t>
            </w:r>
          </w:p>
        </w:tc>
        <w:tc>
          <w:tcPr>
            <w:tcW w:type="dxa" w:w="676"/>
            <w:tcBorders>
              <w:top w:color="000000" w:sz="6" w:val="single"/>
              <w:left w:color="000000" w:sz="6" w:val="single"/>
              <w:bottom w:color="000000" w:sz="6" w:val="single"/>
              <w:right w:color="000000" w:sz="6" w:val="single"/>
            </w:tcBorders>
            <w:shd w:themeFill="light1" w:val="clear"/>
            <w:vAlign w:val="center"/>
          </w:tcPr>
          <w:p w14:paraId="2C030000">
            <w:pPr>
              <w:ind/>
              <w:jc w:val="center"/>
              <w:rPr>
                <w:rFonts w:ascii="Times New Roman" w:hAnsi="Times New Roman"/>
                <w:color w:val="000000"/>
                <w:sz w:val="20"/>
              </w:rPr>
            </w:pPr>
            <w:r>
              <w:rPr>
                <w:rFonts w:ascii="Times New Roman" w:hAnsi="Times New Roman"/>
                <w:color w:val="000000"/>
                <w:sz w:val="20"/>
              </w:rPr>
              <w:t xml:space="preserve"> 0,00000</w:t>
            </w:r>
          </w:p>
        </w:tc>
      </w:tr>
      <w:tr>
        <w:trPr>
          <w:trHeight w:hRule="exact" w:val="1763"/>
        </w:trPr>
        <w:tc>
          <w:tcPr>
            <w:tcW w:type="dxa" w:w="451"/>
            <w:tcBorders>
              <w:top w:color="000000" w:sz="6" w:val="single"/>
              <w:left w:color="000000" w:sz="6" w:val="single"/>
              <w:bottom w:color="000000" w:sz="6" w:val="single"/>
              <w:right w:color="000000" w:sz="6" w:val="single"/>
            </w:tcBorders>
            <w:shd w:themeFill="light1" w:val="clear"/>
          </w:tcPr>
          <w:p w14:paraId="2D030000">
            <w:pPr>
              <w:ind/>
              <w:jc w:val="center"/>
              <w:rPr>
                <w:rFonts w:ascii="Times New Roman" w:hAnsi="Times New Roman"/>
                <w:color w:val="000000"/>
                <w:sz w:val="16"/>
              </w:rPr>
            </w:pPr>
          </w:p>
        </w:tc>
        <w:tc>
          <w:tcPr>
            <w:tcW w:type="dxa" w:w="2158"/>
            <w:tcBorders>
              <w:top w:color="000000" w:sz="6" w:val="single"/>
              <w:left w:color="000000" w:sz="6" w:val="single"/>
              <w:bottom w:color="000000" w:sz="6" w:val="single"/>
              <w:right w:color="000000" w:sz="6" w:val="single"/>
            </w:tcBorders>
            <w:shd w:themeFill="light1" w:val="clear"/>
          </w:tcPr>
          <w:p w14:paraId="2E030000">
            <w:pPr>
              <w:ind/>
              <w:jc w:val="center"/>
              <w:rPr>
                <w:rFonts w:ascii="Times New Roman" w:hAnsi="Times New Roman"/>
                <w:b w:val="1"/>
                <w:color w:val="000000"/>
                <w:sz w:val="20"/>
              </w:rPr>
            </w:pPr>
            <w:r>
              <w:rPr>
                <w:rFonts w:ascii="Times New Roman" w:hAnsi="Times New Roman"/>
                <w:b w:val="1"/>
                <w:color w:val="000000"/>
                <w:sz w:val="20"/>
              </w:rPr>
              <w:t>ИТОГО по мероприятию:</w:t>
            </w:r>
          </w:p>
        </w:tc>
        <w:tc>
          <w:tcPr>
            <w:tcW w:type="dxa" w:w="1498"/>
            <w:tcBorders>
              <w:top w:color="000000" w:sz="6" w:val="single"/>
              <w:left w:color="000000" w:sz="6" w:val="single"/>
              <w:bottom w:color="000000" w:sz="6" w:val="single"/>
              <w:right w:color="000000" w:sz="6" w:val="single"/>
            </w:tcBorders>
            <w:shd w:themeFill="light1" w:val="clear"/>
          </w:tcPr>
          <w:p w14:paraId="2F030000">
            <w:pPr>
              <w:ind/>
              <w:jc w:val="center"/>
              <w:rPr>
                <w:rFonts w:ascii="Times New Roman" w:hAnsi="Times New Roman"/>
                <w:b w:val="1"/>
                <w:color w:val="000000"/>
                <w:sz w:val="16"/>
              </w:rPr>
            </w:pPr>
          </w:p>
        </w:tc>
        <w:tc>
          <w:tcPr>
            <w:tcW w:type="dxa" w:w="612"/>
            <w:tcBorders>
              <w:top w:color="000000" w:sz="6" w:val="single"/>
              <w:left w:color="000000" w:sz="6" w:val="single"/>
              <w:bottom w:color="000000" w:sz="6" w:val="single"/>
              <w:right w:color="000000" w:sz="6" w:val="single"/>
            </w:tcBorders>
            <w:shd w:themeFill="light1" w:val="clear"/>
            <w:vAlign w:val="center"/>
          </w:tcPr>
          <w:p w14:paraId="30030000">
            <w:pPr>
              <w:ind/>
              <w:jc w:val="center"/>
              <w:rPr>
                <w:rFonts w:ascii="Times New Roman" w:hAnsi="Times New Roman"/>
                <w:b w:val="1"/>
                <w:color w:val="000000"/>
                <w:sz w:val="20"/>
              </w:rPr>
            </w:pPr>
            <w:r>
              <w:rPr>
                <w:rFonts w:ascii="Times New Roman" w:hAnsi="Times New Roman"/>
                <w:b w:val="1"/>
                <w:color w:val="000000"/>
                <w:sz w:val="20"/>
              </w:rPr>
              <w:t xml:space="preserve"> 2,80000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31030000">
            <w:pPr>
              <w:ind/>
              <w:jc w:val="center"/>
              <w:rPr>
                <w:rFonts w:ascii="Times New Roman" w:hAnsi="Times New Roman"/>
                <w:b w:val="1"/>
                <w:color w:val="000000"/>
                <w:sz w:val="20"/>
              </w:rPr>
            </w:pPr>
            <w:r>
              <w:rPr>
                <w:rFonts w:ascii="Times New Roman" w:hAnsi="Times New Roman"/>
                <w:b w:val="1"/>
                <w:color w:val="000000"/>
                <w:sz w:val="20"/>
              </w:rPr>
              <w:t xml:space="preserve"> 2,80000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32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33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34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35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725"/>
            <w:tcBorders>
              <w:top w:color="000000" w:sz="6" w:val="single"/>
              <w:left w:color="000000" w:sz="6" w:val="single"/>
              <w:bottom w:color="000000" w:sz="6" w:val="single"/>
              <w:right w:color="000000" w:sz="6" w:val="single"/>
            </w:tcBorders>
            <w:shd w:themeFill="light1" w:val="clear"/>
            <w:vAlign w:val="center"/>
          </w:tcPr>
          <w:p w14:paraId="36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31"/>
            <w:tcBorders>
              <w:top w:color="000000" w:sz="6" w:val="single"/>
              <w:left w:color="000000" w:sz="6" w:val="single"/>
              <w:bottom w:color="000000" w:sz="6" w:val="single"/>
              <w:right w:color="000000" w:sz="6" w:val="single"/>
            </w:tcBorders>
            <w:shd w:themeFill="light1" w:val="clear"/>
            <w:vAlign w:val="center"/>
          </w:tcPr>
          <w:p w14:paraId="37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38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39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3A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3B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28"/>
            <w:tcBorders>
              <w:top w:color="000000" w:sz="6" w:val="single"/>
              <w:left w:color="000000" w:sz="6" w:val="single"/>
              <w:bottom w:color="000000" w:sz="6" w:val="single"/>
              <w:right w:color="000000" w:sz="6" w:val="single"/>
            </w:tcBorders>
            <w:shd w:themeFill="light1" w:val="clear"/>
            <w:vAlign w:val="center"/>
          </w:tcPr>
          <w:p w14:paraId="3C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3D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3E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3F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40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41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42030000">
            <w:pPr>
              <w:ind/>
              <w:jc w:val="center"/>
              <w:rPr>
                <w:rFonts w:ascii="Times New Roman" w:hAnsi="Times New Roman"/>
                <w:b w:val="1"/>
                <w:color w:val="000000"/>
                <w:sz w:val="20"/>
              </w:rPr>
            </w:pPr>
            <w:r>
              <w:rPr>
                <w:rFonts w:ascii="Times New Roman" w:hAnsi="Times New Roman"/>
                <w:b w:val="1"/>
                <w:color w:val="000000"/>
                <w:sz w:val="20"/>
              </w:rPr>
              <w:t xml:space="preserve"> 2,80000</w:t>
            </w:r>
          </w:p>
        </w:tc>
        <w:tc>
          <w:tcPr>
            <w:tcW w:type="dxa" w:w="451"/>
            <w:tcBorders>
              <w:top w:color="000000" w:sz="6" w:val="single"/>
              <w:left w:color="000000" w:sz="6" w:val="single"/>
              <w:bottom w:color="000000" w:sz="6" w:val="single"/>
              <w:right w:color="000000" w:sz="6" w:val="single"/>
            </w:tcBorders>
            <w:shd w:themeFill="light1" w:val="clear"/>
            <w:vAlign w:val="center"/>
          </w:tcPr>
          <w:p w14:paraId="43030000">
            <w:pPr>
              <w:ind/>
              <w:jc w:val="center"/>
              <w:rPr>
                <w:rFonts w:ascii="Times New Roman" w:hAnsi="Times New Roman"/>
                <w:b w:val="1"/>
                <w:color w:val="000000"/>
                <w:sz w:val="20"/>
              </w:rPr>
            </w:pPr>
            <w:r>
              <w:rPr>
                <w:rFonts w:ascii="Times New Roman" w:hAnsi="Times New Roman"/>
                <w:b w:val="1"/>
                <w:color w:val="000000"/>
                <w:sz w:val="20"/>
              </w:rPr>
              <w:t xml:space="preserve"> 2,80000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44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45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76"/>
            <w:tcBorders>
              <w:top w:color="000000" w:sz="6" w:val="single"/>
              <w:left w:color="000000" w:sz="6" w:val="single"/>
              <w:bottom w:color="000000" w:sz="6" w:val="single"/>
              <w:right w:color="000000" w:sz="6" w:val="single"/>
            </w:tcBorders>
            <w:shd w:themeFill="light1" w:val="clear"/>
            <w:vAlign w:val="center"/>
          </w:tcPr>
          <w:p w14:paraId="46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r>
      <w:tr>
        <w:trPr>
          <w:trHeight w:hRule="exact" w:val="1669"/>
        </w:trPr>
        <w:tc>
          <w:tcPr>
            <w:tcW w:type="dxa" w:w="451"/>
            <w:tcBorders>
              <w:top w:color="000000" w:sz="6" w:val="single"/>
              <w:left w:color="000000" w:sz="6" w:val="single"/>
              <w:bottom w:color="000000" w:sz="6" w:val="single"/>
              <w:right w:color="000000" w:sz="6" w:val="single"/>
            </w:tcBorders>
            <w:shd w:themeFill="light1" w:val="clear"/>
          </w:tcPr>
          <w:p w14:paraId="47030000">
            <w:pPr>
              <w:ind/>
              <w:jc w:val="center"/>
              <w:rPr>
                <w:rFonts w:ascii="Times New Roman" w:hAnsi="Times New Roman"/>
                <w:b w:val="1"/>
                <w:color w:val="000000"/>
                <w:sz w:val="16"/>
              </w:rPr>
            </w:pPr>
          </w:p>
        </w:tc>
        <w:tc>
          <w:tcPr>
            <w:tcW w:type="dxa" w:w="2158"/>
            <w:tcBorders>
              <w:top w:color="000000" w:sz="6" w:val="single"/>
              <w:left w:color="000000" w:sz="6" w:val="single"/>
              <w:bottom w:color="000000" w:sz="6" w:val="single"/>
              <w:right w:color="000000" w:sz="6" w:val="single"/>
            </w:tcBorders>
            <w:shd w:themeFill="light1" w:val="clear"/>
          </w:tcPr>
          <w:p w14:paraId="48030000">
            <w:pPr>
              <w:ind/>
              <w:jc w:val="center"/>
              <w:rPr>
                <w:rFonts w:ascii="Times New Roman" w:hAnsi="Times New Roman"/>
                <w:b w:val="1"/>
                <w:color w:val="000000"/>
                <w:sz w:val="20"/>
              </w:rPr>
            </w:pPr>
            <w:r>
              <w:rPr>
                <w:rFonts w:ascii="Times New Roman" w:hAnsi="Times New Roman"/>
                <w:b w:val="1"/>
                <w:color w:val="000000"/>
                <w:sz w:val="20"/>
              </w:rPr>
              <w:t>ИТОГО по муниципальной программе:</w:t>
            </w:r>
          </w:p>
        </w:tc>
        <w:tc>
          <w:tcPr>
            <w:tcW w:type="dxa" w:w="1498"/>
            <w:tcBorders>
              <w:top w:color="000000" w:sz="6" w:val="single"/>
              <w:left w:color="000000" w:sz="6" w:val="single"/>
              <w:bottom w:color="000000" w:sz="6" w:val="single"/>
              <w:right w:color="000000" w:sz="6" w:val="single"/>
            </w:tcBorders>
            <w:shd w:themeFill="light1" w:val="clear"/>
          </w:tcPr>
          <w:p w14:paraId="49030000">
            <w:pPr>
              <w:ind/>
              <w:jc w:val="center"/>
              <w:rPr>
                <w:rFonts w:ascii="Times New Roman" w:hAnsi="Times New Roman"/>
                <w:b w:val="1"/>
                <w:color w:val="000000"/>
                <w:sz w:val="16"/>
              </w:rPr>
            </w:pPr>
          </w:p>
        </w:tc>
        <w:tc>
          <w:tcPr>
            <w:tcW w:type="dxa" w:w="612"/>
            <w:tcBorders>
              <w:top w:color="000000" w:sz="6" w:val="single"/>
              <w:left w:color="000000" w:sz="6" w:val="single"/>
              <w:bottom w:color="000000" w:sz="6" w:val="single"/>
              <w:right w:color="000000" w:sz="6" w:val="single"/>
            </w:tcBorders>
            <w:shd w:themeFill="light1" w:val="clear"/>
            <w:vAlign w:val="center"/>
          </w:tcPr>
          <w:p w14:paraId="4A030000">
            <w:pPr>
              <w:ind/>
              <w:jc w:val="center"/>
              <w:rPr>
                <w:rFonts w:ascii="Times New Roman" w:hAnsi="Times New Roman"/>
                <w:b w:val="1"/>
                <w:color w:val="000000"/>
                <w:sz w:val="20"/>
              </w:rPr>
            </w:pPr>
            <w:r>
              <w:rPr>
                <w:rFonts w:ascii="Times New Roman" w:hAnsi="Times New Roman"/>
                <w:b w:val="1"/>
                <w:color w:val="000000"/>
                <w:sz w:val="20"/>
              </w:rPr>
              <w:t>9 643,07396</w:t>
            </w:r>
          </w:p>
        </w:tc>
        <w:tc>
          <w:tcPr>
            <w:tcW w:type="dxa" w:w="515"/>
            <w:tcBorders>
              <w:top w:color="000000" w:sz="6" w:val="single"/>
              <w:left w:color="000000" w:sz="6" w:val="single"/>
              <w:bottom w:color="000000" w:sz="6" w:val="single"/>
              <w:right w:color="000000" w:sz="6" w:val="single"/>
            </w:tcBorders>
            <w:shd w:themeFill="light1" w:val="clear"/>
            <w:vAlign w:val="center"/>
          </w:tcPr>
          <w:p w14:paraId="4B030000">
            <w:pPr>
              <w:ind/>
              <w:jc w:val="center"/>
              <w:rPr>
                <w:rFonts w:ascii="Times New Roman" w:hAnsi="Times New Roman"/>
                <w:b w:val="1"/>
                <w:color w:val="000000"/>
                <w:sz w:val="20"/>
              </w:rPr>
            </w:pPr>
            <w:r>
              <w:rPr>
                <w:rFonts w:ascii="Times New Roman" w:hAnsi="Times New Roman"/>
                <w:b w:val="1"/>
                <w:color w:val="000000"/>
                <w:sz w:val="20"/>
              </w:rPr>
              <w:t>2 643,07396</w:t>
            </w:r>
          </w:p>
        </w:tc>
        <w:tc>
          <w:tcPr>
            <w:tcW w:type="dxa" w:w="531"/>
            <w:tcBorders>
              <w:top w:color="000000" w:sz="6" w:val="single"/>
              <w:left w:color="000000" w:sz="6" w:val="single"/>
              <w:bottom w:color="000000" w:sz="6" w:val="single"/>
              <w:right w:color="000000" w:sz="6" w:val="single"/>
            </w:tcBorders>
            <w:shd w:themeFill="light1" w:val="clear"/>
            <w:vAlign w:val="center"/>
          </w:tcPr>
          <w:p w14:paraId="4C030000">
            <w:pPr>
              <w:ind/>
              <w:jc w:val="center"/>
              <w:rPr>
                <w:rFonts w:ascii="Times New Roman" w:hAnsi="Times New Roman"/>
                <w:b w:val="1"/>
                <w:color w:val="000000"/>
                <w:sz w:val="20"/>
              </w:rPr>
            </w:pPr>
            <w:r>
              <w:rPr>
                <w:rFonts w:ascii="Times New Roman" w:hAnsi="Times New Roman"/>
                <w:b w:val="1"/>
                <w:color w:val="000000"/>
                <w:sz w:val="20"/>
              </w:rPr>
              <w:t>2 000,00000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4D030000">
            <w:pPr>
              <w:ind/>
              <w:jc w:val="center"/>
              <w:rPr>
                <w:rFonts w:ascii="Times New Roman" w:hAnsi="Times New Roman"/>
                <w:b w:val="1"/>
                <w:color w:val="000000"/>
                <w:sz w:val="20"/>
              </w:rPr>
            </w:pPr>
            <w:r>
              <w:rPr>
                <w:rFonts w:ascii="Times New Roman" w:hAnsi="Times New Roman"/>
                <w:b w:val="1"/>
                <w:color w:val="000000"/>
                <w:sz w:val="20"/>
              </w:rPr>
              <w:t>2 500,00000</w:t>
            </w:r>
          </w:p>
        </w:tc>
        <w:tc>
          <w:tcPr>
            <w:tcW w:type="dxa" w:w="612"/>
            <w:tcBorders>
              <w:top w:color="000000" w:sz="6" w:val="single"/>
              <w:left w:color="000000" w:sz="6" w:val="single"/>
              <w:bottom w:color="000000" w:sz="6" w:val="single"/>
              <w:right w:color="000000" w:sz="6" w:val="single"/>
            </w:tcBorders>
            <w:shd w:themeFill="light1" w:val="clear"/>
            <w:vAlign w:val="center"/>
          </w:tcPr>
          <w:p w14:paraId="4E030000">
            <w:pPr>
              <w:ind/>
              <w:jc w:val="center"/>
              <w:rPr>
                <w:rFonts w:ascii="Times New Roman" w:hAnsi="Times New Roman"/>
                <w:b w:val="1"/>
                <w:color w:val="000000"/>
                <w:sz w:val="20"/>
              </w:rPr>
            </w:pPr>
            <w:r>
              <w:rPr>
                <w:rFonts w:ascii="Times New Roman" w:hAnsi="Times New Roman"/>
                <w:b w:val="1"/>
                <w:color w:val="000000"/>
                <w:sz w:val="20"/>
              </w:rPr>
              <w:t>2 500,00000</w:t>
            </w:r>
          </w:p>
        </w:tc>
        <w:tc>
          <w:tcPr>
            <w:tcW w:type="dxa" w:w="692"/>
            <w:tcBorders>
              <w:top w:color="000000" w:sz="6" w:val="single"/>
              <w:left w:color="000000" w:sz="6" w:val="single"/>
              <w:bottom w:color="000000" w:sz="6" w:val="single"/>
              <w:right w:color="000000" w:sz="6" w:val="single"/>
            </w:tcBorders>
            <w:shd w:themeFill="light1" w:val="clear"/>
            <w:vAlign w:val="center"/>
          </w:tcPr>
          <w:p w14:paraId="4F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725"/>
            <w:tcBorders>
              <w:top w:color="000000" w:sz="6" w:val="single"/>
              <w:left w:color="000000" w:sz="6" w:val="single"/>
              <w:bottom w:color="000000" w:sz="6" w:val="single"/>
              <w:right w:color="000000" w:sz="6" w:val="single"/>
            </w:tcBorders>
            <w:shd w:themeFill="light1" w:val="clear"/>
            <w:vAlign w:val="center"/>
          </w:tcPr>
          <w:p w14:paraId="50030000">
            <w:pPr>
              <w:ind/>
              <w:jc w:val="center"/>
              <w:rPr>
                <w:rFonts w:ascii="Times New Roman" w:hAnsi="Times New Roman"/>
                <w:b w:val="1"/>
                <w:color w:val="000000"/>
                <w:sz w:val="20"/>
              </w:rPr>
            </w:pPr>
            <w:r>
              <w:rPr>
                <w:rFonts w:ascii="Times New Roman" w:hAnsi="Times New Roman"/>
                <w:b w:val="1"/>
                <w:color w:val="000000"/>
                <w:sz w:val="20"/>
              </w:rPr>
              <w:t>198 718,26633</w:t>
            </w:r>
          </w:p>
        </w:tc>
        <w:tc>
          <w:tcPr>
            <w:tcW w:type="dxa" w:w="531"/>
            <w:tcBorders>
              <w:top w:color="000000" w:sz="6" w:val="single"/>
              <w:left w:color="000000" w:sz="6" w:val="single"/>
              <w:bottom w:color="000000" w:sz="6" w:val="single"/>
              <w:right w:color="000000" w:sz="6" w:val="single"/>
            </w:tcBorders>
            <w:shd w:themeFill="light1" w:val="clear"/>
            <w:vAlign w:val="center"/>
          </w:tcPr>
          <w:p w14:paraId="51030000">
            <w:pPr>
              <w:ind/>
              <w:jc w:val="center"/>
              <w:rPr>
                <w:rFonts w:ascii="Times New Roman" w:hAnsi="Times New Roman"/>
                <w:b w:val="1"/>
                <w:color w:val="000000"/>
                <w:sz w:val="20"/>
              </w:rPr>
            </w:pPr>
            <w:r>
              <w:rPr>
                <w:rFonts w:ascii="Times New Roman" w:hAnsi="Times New Roman"/>
                <w:b w:val="1"/>
                <w:color w:val="000000"/>
                <w:sz w:val="20"/>
              </w:rPr>
              <w:t>62 732,22633</w:t>
            </w:r>
          </w:p>
        </w:tc>
        <w:tc>
          <w:tcPr>
            <w:tcW w:type="dxa" w:w="547"/>
            <w:tcBorders>
              <w:top w:color="000000" w:sz="6" w:val="single"/>
              <w:left w:color="000000" w:sz="6" w:val="single"/>
              <w:bottom w:color="000000" w:sz="6" w:val="single"/>
              <w:right w:color="000000" w:sz="6" w:val="single"/>
            </w:tcBorders>
            <w:shd w:themeFill="light1" w:val="clear"/>
            <w:vAlign w:val="center"/>
          </w:tcPr>
          <w:p w14:paraId="52030000">
            <w:pPr>
              <w:ind/>
              <w:jc w:val="center"/>
              <w:rPr>
                <w:rFonts w:ascii="Times New Roman" w:hAnsi="Times New Roman"/>
                <w:b w:val="1"/>
                <w:color w:val="000000"/>
                <w:sz w:val="20"/>
              </w:rPr>
            </w:pPr>
            <w:r>
              <w:rPr>
                <w:rFonts w:ascii="Times New Roman" w:hAnsi="Times New Roman"/>
                <w:b w:val="1"/>
                <w:color w:val="000000"/>
                <w:sz w:val="20"/>
              </w:rPr>
              <w:t>48 820,00000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53030000">
            <w:pPr>
              <w:ind/>
              <w:jc w:val="center"/>
              <w:rPr>
                <w:rFonts w:ascii="Times New Roman" w:hAnsi="Times New Roman"/>
                <w:b w:val="1"/>
                <w:color w:val="000000"/>
                <w:sz w:val="20"/>
              </w:rPr>
            </w:pPr>
            <w:r>
              <w:rPr>
                <w:rFonts w:ascii="Times New Roman" w:hAnsi="Times New Roman"/>
                <w:b w:val="1"/>
                <w:color w:val="000000"/>
                <w:sz w:val="20"/>
              </w:rPr>
              <w:t>77 166,04000</w:t>
            </w:r>
          </w:p>
        </w:tc>
        <w:tc>
          <w:tcPr>
            <w:tcW w:type="dxa" w:w="483"/>
            <w:tcBorders>
              <w:top w:color="000000" w:sz="6" w:val="single"/>
              <w:left w:color="000000" w:sz="6" w:val="single"/>
              <w:bottom w:color="000000" w:sz="6" w:val="single"/>
              <w:right w:color="000000" w:sz="6" w:val="single"/>
            </w:tcBorders>
            <w:shd w:themeFill="light1" w:val="clear"/>
            <w:vAlign w:val="center"/>
          </w:tcPr>
          <w:p w14:paraId="54030000">
            <w:pPr>
              <w:ind/>
              <w:jc w:val="center"/>
              <w:rPr>
                <w:rFonts w:ascii="Times New Roman" w:hAnsi="Times New Roman"/>
                <w:b w:val="1"/>
                <w:color w:val="000000"/>
                <w:sz w:val="20"/>
              </w:rPr>
            </w:pPr>
            <w:r>
              <w:rPr>
                <w:rFonts w:ascii="Times New Roman" w:hAnsi="Times New Roman"/>
                <w:b w:val="1"/>
                <w:color w:val="000000"/>
                <w:sz w:val="20"/>
              </w:rPr>
              <w:t>10 000,00000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55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628"/>
            <w:tcBorders>
              <w:top w:color="000000" w:sz="6" w:val="single"/>
              <w:left w:color="000000" w:sz="6" w:val="single"/>
              <w:bottom w:color="000000" w:sz="6" w:val="single"/>
              <w:right w:color="000000" w:sz="6" w:val="single"/>
            </w:tcBorders>
            <w:shd w:themeFill="light1" w:val="clear"/>
            <w:vAlign w:val="center"/>
          </w:tcPr>
          <w:p w14:paraId="56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57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15"/>
            <w:tcBorders>
              <w:top w:color="000000" w:sz="6" w:val="single"/>
              <w:left w:color="000000" w:sz="6" w:val="single"/>
              <w:bottom w:color="000000" w:sz="6" w:val="single"/>
              <w:right w:color="000000" w:sz="6" w:val="single"/>
            </w:tcBorders>
            <w:shd w:themeFill="light1" w:val="clear"/>
            <w:vAlign w:val="center"/>
          </w:tcPr>
          <w:p w14:paraId="58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83"/>
            <w:tcBorders>
              <w:top w:color="000000" w:sz="6" w:val="single"/>
              <w:left w:color="000000" w:sz="6" w:val="single"/>
              <w:bottom w:color="000000" w:sz="6" w:val="single"/>
              <w:right w:color="000000" w:sz="6" w:val="single"/>
            </w:tcBorders>
            <w:shd w:themeFill="light1" w:val="clear"/>
            <w:vAlign w:val="center"/>
          </w:tcPr>
          <w:p w14:paraId="59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467"/>
            <w:tcBorders>
              <w:top w:color="000000" w:sz="6" w:val="single"/>
              <w:left w:color="000000" w:sz="6" w:val="single"/>
              <w:bottom w:color="000000" w:sz="6" w:val="single"/>
              <w:right w:color="000000" w:sz="6" w:val="single"/>
            </w:tcBorders>
            <w:shd w:themeFill="light1" w:val="clear"/>
            <w:vAlign w:val="center"/>
          </w:tcPr>
          <w:p w14:paraId="5A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354"/>
            <w:tcBorders>
              <w:top w:color="000000" w:sz="6" w:val="single"/>
              <w:left w:color="000000" w:sz="6" w:val="single"/>
              <w:bottom w:color="000000" w:sz="6" w:val="single"/>
              <w:right w:color="000000" w:sz="6" w:val="single"/>
            </w:tcBorders>
            <w:shd w:themeFill="light1" w:val="clear"/>
            <w:vAlign w:val="center"/>
          </w:tcPr>
          <w:p w14:paraId="5B030000">
            <w:pPr>
              <w:ind/>
              <w:jc w:val="center"/>
              <w:rPr>
                <w:rFonts w:ascii="Times New Roman" w:hAnsi="Times New Roman"/>
                <w:b w:val="1"/>
                <w:color w:val="000000"/>
                <w:sz w:val="20"/>
              </w:rPr>
            </w:pPr>
            <w:r>
              <w:rPr>
                <w:rFonts w:ascii="Times New Roman" w:hAnsi="Times New Roman"/>
                <w:b w:val="1"/>
                <w:color w:val="000000"/>
                <w:sz w:val="20"/>
              </w:rPr>
              <w:t xml:space="preserve"> 0,00000</w:t>
            </w:r>
          </w:p>
        </w:tc>
        <w:tc>
          <w:tcPr>
            <w:tcW w:type="dxa" w:w="547"/>
            <w:tcBorders>
              <w:top w:color="000000" w:sz="6" w:val="single"/>
              <w:left w:color="000000" w:sz="6" w:val="single"/>
              <w:bottom w:color="000000" w:sz="6" w:val="single"/>
              <w:right w:color="000000" w:sz="6" w:val="single"/>
            </w:tcBorders>
            <w:shd w:themeFill="light1" w:val="clear"/>
            <w:vAlign w:val="center"/>
          </w:tcPr>
          <w:p w14:paraId="5C030000">
            <w:pPr>
              <w:ind/>
              <w:jc w:val="center"/>
              <w:rPr>
                <w:rFonts w:ascii="Times New Roman" w:hAnsi="Times New Roman"/>
                <w:b w:val="1"/>
                <w:color w:val="000000"/>
                <w:sz w:val="20"/>
              </w:rPr>
            </w:pPr>
            <w:r>
              <w:rPr>
                <w:rFonts w:ascii="Times New Roman" w:hAnsi="Times New Roman"/>
                <w:b w:val="1"/>
                <w:color w:val="000000"/>
                <w:sz w:val="20"/>
              </w:rPr>
              <w:t>208 361,34029</w:t>
            </w:r>
          </w:p>
        </w:tc>
        <w:tc>
          <w:tcPr>
            <w:tcW w:type="dxa" w:w="451"/>
            <w:tcBorders>
              <w:top w:color="000000" w:sz="6" w:val="single"/>
              <w:left w:color="000000" w:sz="6" w:val="single"/>
              <w:bottom w:color="000000" w:sz="6" w:val="single"/>
              <w:right w:color="000000" w:sz="6" w:val="single"/>
            </w:tcBorders>
            <w:shd w:themeFill="light1" w:val="clear"/>
            <w:vAlign w:val="center"/>
          </w:tcPr>
          <w:p w14:paraId="5D030000">
            <w:pPr>
              <w:ind/>
              <w:jc w:val="center"/>
              <w:rPr>
                <w:rFonts w:ascii="Times New Roman" w:hAnsi="Times New Roman"/>
                <w:b w:val="1"/>
                <w:color w:val="000000"/>
                <w:sz w:val="20"/>
              </w:rPr>
            </w:pPr>
            <w:r>
              <w:rPr>
                <w:rFonts w:ascii="Times New Roman" w:hAnsi="Times New Roman"/>
                <w:b w:val="1"/>
                <w:color w:val="000000"/>
                <w:sz w:val="20"/>
              </w:rPr>
              <w:t>65 375,30029</w:t>
            </w:r>
          </w:p>
        </w:tc>
        <w:tc>
          <w:tcPr>
            <w:tcW w:type="dxa" w:w="483"/>
            <w:tcBorders>
              <w:top w:color="000000" w:sz="6" w:val="single"/>
              <w:left w:color="000000" w:sz="6" w:val="single"/>
              <w:bottom w:color="000000" w:sz="6" w:val="single"/>
              <w:right w:color="000000" w:sz="6" w:val="single"/>
            </w:tcBorders>
            <w:shd w:themeFill="light1" w:val="clear"/>
            <w:vAlign w:val="center"/>
          </w:tcPr>
          <w:p w14:paraId="5E030000">
            <w:pPr>
              <w:ind/>
              <w:jc w:val="center"/>
              <w:rPr>
                <w:rFonts w:ascii="Times New Roman" w:hAnsi="Times New Roman"/>
                <w:b w:val="1"/>
                <w:color w:val="000000"/>
                <w:sz w:val="20"/>
              </w:rPr>
            </w:pPr>
            <w:r>
              <w:rPr>
                <w:rFonts w:ascii="Times New Roman" w:hAnsi="Times New Roman"/>
                <w:b w:val="1"/>
                <w:color w:val="000000"/>
                <w:sz w:val="20"/>
              </w:rPr>
              <w:t>50 820,00000</w:t>
            </w:r>
          </w:p>
        </w:tc>
        <w:tc>
          <w:tcPr>
            <w:tcW w:type="dxa" w:w="580"/>
            <w:tcBorders>
              <w:top w:color="000000" w:sz="6" w:val="single"/>
              <w:left w:color="000000" w:sz="6" w:val="single"/>
              <w:bottom w:color="000000" w:sz="6" w:val="single"/>
              <w:right w:color="000000" w:sz="6" w:val="single"/>
            </w:tcBorders>
            <w:shd w:themeFill="light1" w:val="clear"/>
            <w:vAlign w:val="center"/>
          </w:tcPr>
          <w:p w14:paraId="5F030000">
            <w:pPr>
              <w:ind/>
              <w:jc w:val="center"/>
              <w:rPr>
                <w:rFonts w:ascii="Times New Roman" w:hAnsi="Times New Roman"/>
                <w:b w:val="1"/>
                <w:color w:val="000000"/>
                <w:sz w:val="20"/>
              </w:rPr>
            </w:pPr>
            <w:r>
              <w:rPr>
                <w:rFonts w:ascii="Times New Roman" w:hAnsi="Times New Roman"/>
                <w:b w:val="1"/>
                <w:color w:val="000000"/>
                <w:sz w:val="20"/>
              </w:rPr>
              <w:t>79 666,04000</w:t>
            </w:r>
          </w:p>
        </w:tc>
        <w:tc>
          <w:tcPr>
            <w:tcW w:type="dxa" w:w="676"/>
            <w:tcBorders>
              <w:top w:color="000000" w:sz="6" w:val="single"/>
              <w:left w:color="000000" w:sz="6" w:val="single"/>
              <w:bottom w:color="000000" w:sz="6" w:val="single"/>
              <w:right w:color="000000" w:sz="6" w:val="single"/>
            </w:tcBorders>
            <w:shd w:themeFill="light1" w:val="clear"/>
            <w:vAlign w:val="center"/>
          </w:tcPr>
          <w:p w14:paraId="60030000">
            <w:pPr>
              <w:ind/>
              <w:jc w:val="center"/>
              <w:rPr>
                <w:rFonts w:ascii="Times New Roman" w:hAnsi="Times New Roman"/>
                <w:b w:val="1"/>
                <w:color w:val="000000"/>
                <w:sz w:val="20"/>
              </w:rPr>
            </w:pPr>
            <w:r>
              <w:rPr>
                <w:rFonts w:ascii="Times New Roman" w:hAnsi="Times New Roman"/>
                <w:b w:val="1"/>
                <w:color w:val="000000"/>
                <w:sz w:val="20"/>
              </w:rPr>
              <w:t>12 500,00000</w:t>
            </w:r>
          </w:p>
        </w:tc>
      </w:tr>
      <w:tr>
        <w:trPr>
          <w:trHeight w:hRule="exact" w:val="192"/>
        </w:trPr>
        <w:tc>
          <w:tcPr>
            <w:tcW w:type="dxa" w:w="451"/>
            <w:tcBorders>
              <w:top w:val="nil"/>
              <w:left w:val="nil"/>
              <w:bottom w:val="nil"/>
              <w:right w:val="nil"/>
            </w:tcBorders>
            <w:shd w:themeFill="light1" w:val="clear"/>
            <w:vAlign w:val="center"/>
          </w:tcPr>
          <w:p w14:paraId="61030000">
            <w:pPr>
              <w:ind/>
              <w:jc w:val="center"/>
              <w:rPr>
                <w:rFonts w:ascii="Times New Roman" w:hAnsi="Times New Roman"/>
                <w:b w:val="1"/>
                <w:color w:val="000000"/>
                <w:sz w:val="16"/>
              </w:rPr>
            </w:pPr>
          </w:p>
        </w:tc>
        <w:tc>
          <w:tcPr>
            <w:tcW w:type="dxa" w:w="2158"/>
            <w:tcBorders>
              <w:top w:val="nil"/>
              <w:left w:val="nil"/>
              <w:bottom w:val="nil"/>
              <w:right w:val="nil"/>
            </w:tcBorders>
            <w:shd w:themeFill="light1" w:val="clear"/>
            <w:vAlign w:val="center"/>
          </w:tcPr>
          <w:p w14:paraId="62030000">
            <w:pPr>
              <w:ind/>
              <w:jc w:val="center"/>
              <w:rPr>
                <w:rFonts w:ascii="Times New Roman" w:hAnsi="Times New Roman"/>
                <w:b w:val="1"/>
                <w:color w:val="000000"/>
                <w:sz w:val="16"/>
              </w:rPr>
            </w:pPr>
          </w:p>
        </w:tc>
        <w:tc>
          <w:tcPr>
            <w:tcW w:type="dxa" w:w="1498"/>
            <w:tcBorders>
              <w:top w:val="nil"/>
              <w:left w:val="nil"/>
              <w:bottom w:val="nil"/>
              <w:right w:val="nil"/>
            </w:tcBorders>
            <w:shd w:themeFill="light1" w:val="clear"/>
            <w:vAlign w:val="center"/>
          </w:tcPr>
          <w:p w14:paraId="63030000">
            <w:pPr>
              <w:ind/>
              <w:jc w:val="center"/>
              <w:rPr>
                <w:rFonts w:ascii="Times New Roman" w:hAnsi="Times New Roman"/>
                <w:b w:val="1"/>
                <w:color w:val="000000"/>
                <w:sz w:val="16"/>
              </w:rPr>
            </w:pPr>
          </w:p>
        </w:tc>
        <w:tc>
          <w:tcPr>
            <w:tcW w:type="dxa" w:w="612"/>
            <w:tcBorders>
              <w:top w:val="nil"/>
              <w:left w:val="nil"/>
              <w:bottom w:val="nil"/>
              <w:right w:val="nil"/>
            </w:tcBorders>
            <w:shd w:themeFill="light1" w:val="clear"/>
            <w:vAlign w:val="center"/>
          </w:tcPr>
          <w:p w14:paraId="64030000">
            <w:pPr>
              <w:ind/>
              <w:jc w:val="left"/>
              <w:rPr>
                <w:rFonts w:ascii="Times New Roman" w:hAnsi="Times New Roman"/>
                <w:b w:val="1"/>
                <w:color w:val="000000"/>
                <w:sz w:val="18"/>
              </w:rPr>
            </w:pPr>
          </w:p>
        </w:tc>
        <w:tc>
          <w:tcPr>
            <w:tcW w:type="dxa" w:w="515"/>
            <w:tcBorders>
              <w:top w:val="nil"/>
              <w:left w:val="nil"/>
              <w:bottom w:val="nil"/>
              <w:right w:val="nil"/>
            </w:tcBorders>
            <w:shd w:themeFill="light1" w:val="clear"/>
            <w:vAlign w:val="center"/>
          </w:tcPr>
          <w:p w14:paraId="65030000">
            <w:pPr>
              <w:ind/>
              <w:jc w:val="left"/>
              <w:rPr>
                <w:rFonts w:ascii="Times New Roman" w:hAnsi="Times New Roman"/>
                <w:b w:val="1"/>
                <w:color w:val="000000"/>
                <w:sz w:val="18"/>
              </w:rPr>
            </w:pPr>
          </w:p>
        </w:tc>
        <w:tc>
          <w:tcPr>
            <w:tcW w:type="dxa" w:w="531"/>
            <w:tcBorders>
              <w:top w:val="nil"/>
              <w:left w:val="nil"/>
              <w:bottom w:val="nil"/>
              <w:right w:val="nil"/>
            </w:tcBorders>
            <w:shd w:themeFill="light1" w:val="clear"/>
            <w:vAlign w:val="center"/>
          </w:tcPr>
          <w:p w14:paraId="66030000">
            <w:pPr>
              <w:ind/>
              <w:jc w:val="left"/>
              <w:rPr>
                <w:rFonts w:ascii="Times New Roman" w:hAnsi="Times New Roman"/>
                <w:b w:val="1"/>
                <w:color w:val="000000"/>
                <w:sz w:val="18"/>
              </w:rPr>
            </w:pPr>
          </w:p>
        </w:tc>
        <w:tc>
          <w:tcPr>
            <w:tcW w:type="dxa" w:w="580"/>
            <w:tcBorders>
              <w:top w:val="nil"/>
              <w:left w:val="nil"/>
              <w:bottom w:val="nil"/>
              <w:right w:val="nil"/>
            </w:tcBorders>
            <w:shd w:themeFill="light1" w:val="clear"/>
            <w:vAlign w:val="center"/>
          </w:tcPr>
          <w:p w14:paraId="67030000">
            <w:pPr>
              <w:ind/>
              <w:jc w:val="left"/>
              <w:rPr>
                <w:rFonts w:ascii="Times New Roman" w:hAnsi="Times New Roman"/>
                <w:b w:val="1"/>
                <w:color w:val="000000"/>
                <w:sz w:val="18"/>
              </w:rPr>
            </w:pPr>
          </w:p>
        </w:tc>
        <w:tc>
          <w:tcPr>
            <w:tcW w:type="dxa" w:w="612"/>
            <w:tcBorders>
              <w:top w:val="nil"/>
              <w:left w:val="nil"/>
              <w:bottom w:val="nil"/>
              <w:right w:val="nil"/>
            </w:tcBorders>
            <w:shd w:themeFill="light1" w:val="clear"/>
            <w:vAlign w:val="center"/>
          </w:tcPr>
          <w:p w14:paraId="68030000">
            <w:pPr>
              <w:ind/>
              <w:jc w:val="left"/>
              <w:rPr>
                <w:rFonts w:ascii="Times New Roman" w:hAnsi="Times New Roman"/>
                <w:b w:val="1"/>
                <w:color w:val="000000"/>
                <w:sz w:val="18"/>
              </w:rPr>
            </w:pPr>
          </w:p>
        </w:tc>
        <w:tc>
          <w:tcPr>
            <w:tcW w:type="dxa" w:w="692"/>
            <w:tcBorders>
              <w:top w:val="nil"/>
              <w:left w:val="nil"/>
              <w:bottom w:val="nil"/>
              <w:right w:val="nil"/>
            </w:tcBorders>
            <w:shd w:themeFill="light1" w:val="clear"/>
            <w:vAlign w:val="center"/>
          </w:tcPr>
          <w:p w14:paraId="69030000">
            <w:pPr>
              <w:ind/>
              <w:jc w:val="left"/>
              <w:rPr>
                <w:rFonts w:ascii="Times New Roman" w:hAnsi="Times New Roman"/>
                <w:b w:val="1"/>
                <w:color w:val="000000"/>
                <w:sz w:val="18"/>
              </w:rPr>
            </w:pPr>
            <w:r>
              <w:rPr>
                <w:rFonts w:ascii="Times New Roman" w:hAnsi="Times New Roman"/>
                <w:b w:val="1"/>
                <w:color w:val="000000"/>
                <w:sz w:val="18"/>
              </w:rPr>
              <w:t>*</w:t>
            </w:r>
          </w:p>
        </w:tc>
        <w:tc>
          <w:tcPr>
            <w:tcW w:type="dxa" w:w="725"/>
            <w:tcBorders>
              <w:top w:val="nil"/>
              <w:left w:val="nil"/>
              <w:bottom w:val="nil"/>
              <w:right w:val="nil"/>
            </w:tcBorders>
            <w:shd w:themeFill="light1" w:val="clear"/>
            <w:vAlign w:val="center"/>
          </w:tcPr>
          <w:p w14:paraId="6A030000">
            <w:pPr>
              <w:ind/>
              <w:jc w:val="left"/>
              <w:rPr>
                <w:rFonts w:ascii="Times New Roman" w:hAnsi="Times New Roman"/>
                <w:b w:val="1"/>
                <w:color w:val="000000"/>
                <w:sz w:val="18"/>
              </w:rPr>
            </w:pPr>
          </w:p>
        </w:tc>
        <w:tc>
          <w:tcPr>
            <w:tcW w:type="dxa" w:w="531"/>
            <w:tcBorders>
              <w:top w:val="nil"/>
              <w:left w:val="nil"/>
              <w:bottom w:val="nil"/>
              <w:right w:val="nil"/>
            </w:tcBorders>
            <w:shd w:themeFill="light1" w:val="clear"/>
            <w:vAlign w:val="center"/>
          </w:tcPr>
          <w:p w14:paraId="6B030000">
            <w:pPr>
              <w:ind/>
              <w:jc w:val="left"/>
              <w:rPr>
                <w:rFonts w:ascii="Times New Roman" w:hAnsi="Times New Roman"/>
                <w:b w:val="1"/>
                <w:color w:val="000000"/>
                <w:sz w:val="18"/>
              </w:rPr>
            </w:pPr>
          </w:p>
        </w:tc>
        <w:tc>
          <w:tcPr>
            <w:tcW w:type="dxa" w:w="547"/>
            <w:tcBorders>
              <w:top w:val="nil"/>
              <w:left w:val="nil"/>
              <w:bottom w:val="nil"/>
              <w:right w:val="nil"/>
            </w:tcBorders>
            <w:shd w:themeFill="light1" w:val="clear"/>
            <w:vAlign w:val="center"/>
          </w:tcPr>
          <w:p w14:paraId="6C030000">
            <w:pPr>
              <w:ind/>
              <w:jc w:val="left"/>
              <w:rPr>
                <w:rFonts w:ascii="Times New Roman" w:hAnsi="Times New Roman"/>
                <w:b w:val="1"/>
                <w:color w:val="000000"/>
                <w:sz w:val="18"/>
              </w:rPr>
            </w:pPr>
          </w:p>
        </w:tc>
        <w:tc>
          <w:tcPr>
            <w:tcW w:type="dxa" w:w="467"/>
            <w:tcBorders>
              <w:top w:val="nil"/>
              <w:left w:val="nil"/>
              <w:bottom w:val="nil"/>
              <w:right w:val="nil"/>
            </w:tcBorders>
            <w:shd w:themeFill="light1" w:val="clear"/>
            <w:vAlign w:val="center"/>
          </w:tcPr>
          <w:p w14:paraId="6D030000">
            <w:pPr>
              <w:ind/>
              <w:jc w:val="left"/>
              <w:rPr>
                <w:rFonts w:ascii="Times New Roman" w:hAnsi="Times New Roman"/>
                <w:b w:val="1"/>
                <w:color w:val="000000"/>
                <w:sz w:val="18"/>
              </w:rPr>
            </w:pPr>
          </w:p>
        </w:tc>
        <w:tc>
          <w:tcPr>
            <w:tcW w:type="dxa" w:w="483"/>
            <w:tcBorders>
              <w:top w:val="nil"/>
              <w:left w:val="nil"/>
              <w:bottom w:val="nil"/>
              <w:right w:val="nil"/>
            </w:tcBorders>
            <w:shd w:themeFill="light1" w:val="clear"/>
            <w:vAlign w:val="center"/>
          </w:tcPr>
          <w:p w14:paraId="6E030000">
            <w:pPr>
              <w:ind/>
              <w:jc w:val="left"/>
              <w:rPr>
                <w:rFonts w:ascii="Times New Roman" w:hAnsi="Times New Roman"/>
                <w:b w:val="1"/>
                <w:color w:val="000000"/>
                <w:sz w:val="18"/>
              </w:rPr>
            </w:pPr>
          </w:p>
        </w:tc>
        <w:tc>
          <w:tcPr>
            <w:tcW w:type="dxa" w:w="354"/>
            <w:tcBorders>
              <w:top w:val="nil"/>
              <w:left w:val="nil"/>
              <w:bottom w:val="nil"/>
              <w:right w:val="nil"/>
            </w:tcBorders>
            <w:shd w:themeFill="light1" w:val="clear"/>
            <w:vAlign w:val="center"/>
          </w:tcPr>
          <w:p w14:paraId="6F030000">
            <w:pPr>
              <w:ind/>
              <w:jc w:val="left"/>
              <w:rPr>
                <w:rFonts w:ascii="Times New Roman" w:hAnsi="Times New Roman"/>
                <w:b w:val="1"/>
                <w:color w:val="000000"/>
                <w:sz w:val="18"/>
              </w:rPr>
            </w:pPr>
          </w:p>
        </w:tc>
        <w:tc>
          <w:tcPr>
            <w:tcW w:type="dxa" w:w="628"/>
            <w:tcBorders>
              <w:top w:val="nil"/>
              <w:left w:val="nil"/>
              <w:bottom w:val="nil"/>
              <w:right w:val="nil"/>
            </w:tcBorders>
            <w:shd w:themeFill="light1" w:val="clear"/>
            <w:vAlign w:val="center"/>
          </w:tcPr>
          <w:p w14:paraId="70030000">
            <w:pPr>
              <w:ind/>
              <w:jc w:val="left"/>
              <w:rPr>
                <w:rFonts w:ascii="Times New Roman" w:hAnsi="Times New Roman"/>
                <w:b w:val="1"/>
                <w:color w:val="000000"/>
                <w:sz w:val="18"/>
              </w:rPr>
            </w:pPr>
          </w:p>
        </w:tc>
        <w:tc>
          <w:tcPr>
            <w:tcW w:type="dxa" w:w="515"/>
            <w:tcBorders>
              <w:top w:val="nil"/>
              <w:left w:val="nil"/>
              <w:bottom w:val="nil"/>
              <w:right w:val="nil"/>
            </w:tcBorders>
            <w:shd w:themeFill="light1" w:val="clear"/>
            <w:vAlign w:val="center"/>
          </w:tcPr>
          <w:p w14:paraId="71030000">
            <w:pPr>
              <w:ind/>
              <w:jc w:val="left"/>
              <w:rPr>
                <w:rFonts w:ascii="Times New Roman" w:hAnsi="Times New Roman"/>
                <w:b w:val="1"/>
                <w:color w:val="000000"/>
                <w:sz w:val="18"/>
              </w:rPr>
            </w:pPr>
          </w:p>
        </w:tc>
        <w:tc>
          <w:tcPr>
            <w:tcW w:type="dxa" w:w="515"/>
            <w:tcBorders>
              <w:top w:val="nil"/>
              <w:left w:val="nil"/>
              <w:bottom w:val="nil"/>
              <w:right w:val="nil"/>
            </w:tcBorders>
            <w:shd w:themeFill="light1" w:val="clear"/>
            <w:vAlign w:val="center"/>
          </w:tcPr>
          <w:p w14:paraId="72030000">
            <w:pPr>
              <w:ind/>
              <w:jc w:val="left"/>
              <w:rPr>
                <w:rFonts w:ascii="Times New Roman" w:hAnsi="Times New Roman"/>
                <w:b w:val="1"/>
                <w:color w:val="000000"/>
                <w:sz w:val="18"/>
              </w:rPr>
            </w:pPr>
          </w:p>
        </w:tc>
        <w:tc>
          <w:tcPr>
            <w:tcW w:type="dxa" w:w="483"/>
            <w:tcBorders>
              <w:top w:val="nil"/>
              <w:left w:val="nil"/>
              <w:bottom w:val="nil"/>
              <w:right w:val="nil"/>
            </w:tcBorders>
            <w:shd w:themeFill="light1" w:val="clear"/>
            <w:vAlign w:val="center"/>
          </w:tcPr>
          <w:p w14:paraId="73030000">
            <w:pPr>
              <w:ind/>
              <w:jc w:val="left"/>
              <w:rPr>
                <w:rFonts w:ascii="Times New Roman" w:hAnsi="Times New Roman"/>
                <w:b w:val="1"/>
                <w:color w:val="000000"/>
                <w:sz w:val="18"/>
              </w:rPr>
            </w:pPr>
          </w:p>
        </w:tc>
        <w:tc>
          <w:tcPr>
            <w:tcW w:type="dxa" w:w="467"/>
            <w:tcBorders>
              <w:top w:val="nil"/>
              <w:left w:val="nil"/>
              <w:bottom w:val="nil"/>
              <w:right w:val="nil"/>
            </w:tcBorders>
            <w:shd w:themeFill="light1" w:val="clear"/>
            <w:vAlign w:val="center"/>
          </w:tcPr>
          <w:p w14:paraId="74030000">
            <w:pPr>
              <w:ind/>
              <w:jc w:val="left"/>
              <w:rPr>
                <w:rFonts w:ascii="Times New Roman" w:hAnsi="Times New Roman"/>
                <w:b w:val="1"/>
                <w:color w:val="000000"/>
                <w:sz w:val="18"/>
              </w:rPr>
            </w:pPr>
          </w:p>
        </w:tc>
        <w:tc>
          <w:tcPr>
            <w:tcW w:type="dxa" w:w="354"/>
            <w:tcBorders>
              <w:top w:val="nil"/>
              <w:left w:val="nil"/>
              <w:bottom w:val="nil"/>
              <w:right w:val="nil"/>
            </w:tcBorders>
            <w:shd w:themeFill="light1" w:val="clear"/>
            <w:vAlign w:val="center"/>
          </w:tcPr>
          <w:p w14:paraId="75030000">
            <w:pPr>
              <w:ind/>
              <w:jc w:val="left"/>
              <w:rPr>
                <w:rFonts w:ascii="Times New Roman" w:hAnsi="Times New Roman"/>
                <w:b w:val="1"/>
                <w:color w:val="000000"/>
                <w:sz w:val="18"/>
              </w:rPr>
            </w:pPr>
          </w:p>
        </w:tc>
        <w:tc>
          <w:tcPr>
            <w:tcW w:type="dxa" w:w="547"/>
            <w:tcBorders>
              <w:top w:val="nil"/>
              <w:left w:val="nil"/>
              <w:bottom w:val="nil"/>
              <w:right w:val="nil"/>
            </w:tcBorders>
            <w:shd w:themeFill="light1" w:val="clear"/>
            <w:vAlign w:val="center"/>
          </w:tcPr>
          <w:p w14:paraId="76030000">
            <w:pPr>
              <w:ind/>
              <w:jc w:val="left"/>
              <w:rPr>
                <w:rFonts w:ascii="Times New Roman" w:hAnsi="Times New Roman"/>
                <w:b w:val="1"/>
                <w:color w:val="000000"/>
                <w:sz w:val="18"/>
              </w:rPr>
            </w:pPr>
          </w:p>
        </w:tc>
        <w:tc>
          <w:tcPr>
            <w:tcW w:type="dxa" w:w="451"/>
            <w:tcBorders>
              <w:top w:val="nil"/>
              <w:left w:val="nil"/>
              <w:bottom w:val="nil"/>
              <w:right w:val="nil"/>
            </w:tcBorders>
            <w:shd w:themeFill="light1" w:val="clear"/>
            <w:vAlign w:val="center"/>
          </w:tcPr>
          <w:p w14:paraId="77030000">
            <w:pPr>
              <w:ind/>
              <w:jc w:val="left"/>
              <w:rPr>
                <w:rFonts w:ascii="Times New Roman" w:hAnsi="Times New Roman"/>
                <w:b w:val="1"/>
                <w:color w:val="000000"/>
                <w:sz w:val="18"/>
              </w:rPr>
            </w:pPr>
          </w:p>
        </w:tc>
        <w:tc>
          <w:tcPr>
            <w:tcW w:type="dxa" w:w="483"/>
            <w:tcBorders>
              <w:top w:val="nil"/>
              <w:left w:val="nil"/>
              <w:bottom w:val="nil"/>
              <w:right w:val="nil"/>
            </w:tcBorders>
            <w:shd w:themeFill="light1" w:val="clear"/>
            <w:vAlign w:val="center"/>
          </w:tcPr>
          <w:p w14:paraId="78030000">
            <w:pPr>
              <w:ind/>
              <w:jc w:val="left"/>
              <w:rPr>
                <w:rFonts w:ascii="Times New Roman" w:hAnsi="Times New Roman"/>
                <w:b w:val="1"/>
                <w:color w:val="000000"/>
                <w:sz w:val="18"/>
              </w:rPr>
            </w:pPr>
          </w:p>
        </w:tc>
        <w:tc>
          <w:tcPr>
            <w:tcW w:type="dxa" w:w="580"/>
            <w:tcBorders>
              <w:top w:val="nil"/>
              <w:left w:val="nil"/>
              <w:bottom w:val="nil"/>
              <w:right w:val="nil"/>
            </w:tcBorders>
            <w:shd w:themeFill="light1" w:val="clear"/>
            <w:vAlign w:val="center"/>
          </w:tcPr>
          <w:p w14:paraId="79030000">
            <w:pPr>
              <w:ind/>
              <w:jc w:val="left"/>
              <w:rPr>
                <w:rFonts w:ascii="Times New Roman" w:hAnsi="Times New Roman"/>
                <w:b w:val="1"/>
                <w:color w:val="000000"/>
                <w:sz w:val="18"/>
              </w:rPr>
            </w:pPr>
          </w:p>
        </w:tc>
        <w:tc>
          <w:tcPr>
            <w:tcW w:type="dxa" w:w="676"/>
            <w:tcBorders>
              <w:top w:val="nil"/>
              <w:left w:val="nil"/>
              <w:bottom w:val="nil"/>
              <w:right w:val="nil"/>
            </w:tcBorders>
            <w:shd w:themeFill="light1" w:val="clear"/>
            <w:vAlign w:val="center"/>
          </w:tcPr>
          <w:p w14:paraId="7A030000">
            <w:pPr>
              <w:ind/>
              <w:jc w:val="left"/>
              <w:rPr>
                <w:rFonts w:ascii="Times New Roman" w:hAnsi="Times New Roman"/>
                <w:b w:val="1"/>
                <w:color w:val="000000"/>
                <w:sz w:val="18"/>
              </w:rPr>
            </w:pPr>
          </w:p>
        </w:tc>
      </w:tr>
      <w:tr>
        <w:trPr>
          <w:trHeight w:hRule="exact" w:val="615"/>
        </w:trPr>
        <w:tc>
          <w:tcPr>
            <w:tcW w:type="dxa" w:w="451"/>
            <w:shd w:themeFill="light1" w:val="clear"/>
          </w:tcPr>
          <w:p w14:paraId="7B030000">
            <w:pPr>
              <w:rPr>
                <w:rFonts w:ascii="Times New Roman" w:hAnsi="Times New Roman"/>
                <w:color w:val="000000"/>
                <w:sz w:val="15"/>
              </w:rPr>
            </w:pPr>
            <w:r>
              <w:rPr>
                <w:rFonts w:ascii="Times New Roman" w:hAnsi="Times New Roman"/>
                <w:color w:val="000000"/>
                <w:sz w:val="15"/>
              </w:rPr>
              <w:t xml:space="preserve">* средства бюджета города, источником финансового обеспечения которых являются средства областного бюджета, указываются в виде межбюджетных трансфертов, возможных к получению на реализацию мероприятий муниципальной </w:t>
            </w: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tcPr>
          <w:p/>
        </w:tc>
        <w:tc>
          <w:tcPr>
            <w:tcW w:type="dxa" w:w="467"/>
            <w:shd w:themeFill="light1" w:val="clear"/>
          </w:tcPr>
          <w:p/>
        </w:tc>
        <w:tc>
          <w:tcPr>
            <w:tcW w:type="dxa" w:w="483"/>
            <w:shd w:themeFill="light1" w:val="clear"/>
          </w:tcPr>
          <w:p/>
        </w:tc>
        <w:tc>
          <w:tcPr>
            <w:tcW w:type="dxa" w:w="354"/>
            <w:shd w:themeFill="light1" w:val="clear"/>
          </w:tcPr>
          <w:p/>
        </w:tc>
        <w:tc>
          <w:tcPr>
            <w:tcW w:type="dxa" w:w="628"/>
            <w:shd w:themeFill="light1" w:val="clear"/>
          </w:tcPr>
          <w:p/>
        </w:tc>
        <w:tc>
          <w:tcPr>
            <w:tcW w:type="dxa" w:w="515"/>
            <w:shd w:themeFill="light1" w:val="clear"/>
          </w:tcPr>
          <w:p/>
        </w:tc>
        <w:tc>
          <w:tcPr>
            <w:tcW w:type="dxa" w:w="515"/>
            <w:shd w:themeFill="light1" w:val="clear"/>
          </w:tcPr>
          <w:p/>
        </w:tc>
        <w:tc>
          <w:tcPr>
            <w:tcW w:type="dxa" w:w="483"/>
            <w:shd w:themeFill="light1" w:val="clear"/>
          </w:tcPr>
          <w:p/>
        </w:tc>
        <w:tc>
          <w:tcPr>
            <w:tcW w:type="dxa" w:w="467"/>
            <w:shd w:themeFill="light1" w:val="clear"/>
          </w:tc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tc>
      </w:tr>
      <w:tr>
        <w:trPr>
          <w:trHeight w:hRule="exact" w:val="345"/>
        </w:trPr>
        <w:tc>
          <w:tcPr>
            <w:tcW w:type="dxa" w:w="451"/>
            <w:shd w:themeFill="light1" w:val="clear"/>
          </w:tcPr>
          <w:p w14:paraId="7C030000">
            <w:pPr>
              <w:rPr>
                <w:rFonts w:ascii="Times New Roman" w:hAnsi="Times New Roman"/>
                <w:color w:val="000000"/>
                <w:sz w:val="15"/>
              </w:rPr>
            </w:pPr>
            <w:r>
              <w:rPr>
                <w:rFonts w:ascii="Times New Roman" w:hAnsi="Times New Roman"/>
                <w:color w:val="000000"/>
                <w:sz w:val="15"/>
              </w:rPr>
              <w:t>программы (столбцы предусматриваются в Системе программных мероприятий и заполняются в случае наличия возможности для софинансирования из соответствующих источников.)</w:t>
            </w: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tcPr>
          <w:p/>
        </w:tc>
        <w:tc>
          <w:tcPr>
            <w:tcW w:type="dxa" w:w="467"/>
            <w:shd w:themeFill="light1" w:val="clear"/>
          </w:tcPr>
          <w:p/>
        </w:tc>
        <w:tc>
          <w:tcPr>
            <w:tcW w:type="dxa" w:w="483"/>
            <w:shd w:themeFill="light1" w:val="clear"/>
          </w:tcPr>
          <w:p/>
        </w:tc>
        <w:tc>
          <w:tcPr>
            <w:tcW w:type="dxa" w:w="354"/>
            <w:shd w:themeFill="light1" w:val="clear"/>
          </w:tcPr>
          <w:p/>
        </w:tc>
        <w:tc>
          <w:tcPr>
            <w:tcW w:type="dxa" w:w="628"/>
            <w:shd w:themeFill="light1" w:val="clear"/>
          </w:tcPr>
          <w:p/>
        </w:tc>
        <w:tc>
          <w:tcPr>
            <w:tcW w:type="dxa" w:w="515"/>
            <w:shd w:themeFill="light1" w:val="clear"/>
          </w:tcPr>
          <w:p/>
        </w:tc>
        <w:tc>
          <w:tcPr>
            <w:tcW w:type="dxa" w:w="515"/>
            <w:shd w:themeFill="light1" w:val="clear"/>
          </w:tcPr>
          <w:p/>
        </w:tc>
        <w:tc>
          <w:tcPr>
            <w:tcW w:type="dxa" w:w="483"/>
            <w:shd w:themeFill="light1" w:val="clear"/>
          </w:tcPr>
          <w:p/>
        </w:tc>
        <w:tc>
          <w:tcPr>
            <w:tcW w:type="dxa" w:w="467"/>
            <w:shd w:themeFill="light1" w:val="clear"/>
          </w:tc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tc>
      </w:tr>
      <w:tr>
        <w:trPr>
          <w:trHeight w:hRule="exact" w:val="375"/>
        </w:trPr>
        <w:tc>
          <w:tcPr>
            <w:tcW w:type="dxa" w:w="16457"/>
            <w:gridSpan w:val="26"/>
            <w:shd w:themeFill="light1" w:val="clear"/>
          </w:tcPr>
          <w:p w14:paraId="7D030000">
            <w:pPr>
              <w:rPr>
                <w:rFonts w:ascii="Times New Roman" w:hAnsi="Times New Roman"/>
                <w:color w:val="000000"/>
                <w:sz w:val="15"/>
              </w:rPr>
            </w:pPr>
            <w:r>
              <w:rPr>
                <w:rFonts w:ascii="Times New Roman" w:hAnsi="Times New Roman"/>
                <w:color w:val="000000"/>
                <w:sz w:val="15"/>
              </w:rPr>
              <w:t>** предусматриваются в Системе программных мероприятий и заполняются в случае наличия возможности для софинансирования из соответствующего источника.</w:t>
            </w:r>
          </w:p>
        </w:tc>
      </w:tr>
      <w:tr>
        <w:trPr>
          <w:trHeight w:hRule="atLeast" w:val="300"/>
        </w:trPr>
        <w:tc>
          <w:tcPr>
            <w:tcW w:type="dxa" w:w="451"/>
            <w:shd w:themeFill="light1" w:val="clear"/>
          </w:tcPr>
          <w:p w14:paraId="7E030000">
            <w:pPr>
              <w:rPr>
                <w:rFonts w:ascii="Times New Roman" w:hAnsi="Times New Roman"/>
                <w:color w:val="000000"/>
                <w:sz w:val="15"/>
              </w:rPr>
            </w:p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tcPr>
          <w:p/>
        </w:tc>
        <w:tc>
          <w:tcPr>
            <w:tcW w:type="dxa" w:w="467"/>
            <w:shd w:themeFill="light1" w:val="clear"/>
          </w:tcPr>
          <w:p/>
        </w:tc>
        <w:tc>
          <w:tcPr>
            <w:tcW w:type="dxa" w:w="483"/>
            <w:shd w:themeFill="light1" w:val="clear"/>
          </w:tcPr>
          <w:p/>
        </w:tc>
        <w:tc>
          <w:tcPr>
            <w:tcW w:type="dxa" w:w="354"/>
            <w:shd w:themeFill="light1" w:val="clear"/>
          </w:tcPr>
          <w:p/>
        </w:tc>
        <w:tc>
          <w:tcPr>
            <w:tcW w:type="dxa" w:w="628"/>
            <w:shd w:themeFill="light1" w:val="clear"/>
          </w:tcPr>
          <w:p/>
        </w:tc>
        <w:tc>
          <w:tcPr>
            <w:tcW w:type="dxa" w:w="515"/>
            <w:shd w:themeFill="light1" w:val="clear"/>
          </w:tcPr>
          <w:p/>
        </w:tc>
        <w:tc>
          <w:tcPr>
            <w:tcW w:type="dxa" w:w="515"/>
            <w:shd w:themeFill="light1" w:val="clear"/>
          </w:tcPr>
          <w:p/>
        </w:tc>
        <w:tc>
          <w:tcPr>
            <w:tcW w:type="dxa" w:w="483"/>
            <w:shd w:themeFill="light1" w:val="clear"/>
          </w:tcPr>
          <w:p/>
        </w:tc>
        <w:tc>
          <w:tcPr>
            <w:tcW w:type="dxa" w:w="467"/>
            <w:shd w:themeFill="light1" w:val="clear"/>
          </w:tc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tc>
      </w:tr>
      <w:tr>
        <w:trPr>
          <w:trHeight w:hRule="atLeast" w:val="300"/>
        </w:trPr>
        <w:tc>
          <w:tcPr>
            <w:tcW w:type="dxa" w:w="451"/>
            <w:shd w:themeFill="light1" w:val="clear"/>
          </w:tcPr>
          <w:p/>
        </w:tc>
        <w:tc>
          <w:tcPr>
            <w:tcW w:type="dxa" w:w="2158"/>
            <w:shd w:themeFill="light1" w:val="clear"/>
          </w:tcPr>
          <w:p/>
        </w:tc>
        <w:tc>
          <w:tcPr>
            <w:tcW w:type="dxa" w:w="1498"/>
            <w:shd w:themeFill="light1" w:val="clear"/>
          </w:tcPr>
          <w:p/>
        </w:tc>
        <w:tc>
          <w:tcPr>
            <w:tcW w:type="dxa" w:w="612"/>
            <w:shd w:themeFill="light1" w:val="clear"/>
          </w:tcPr>
          <w:p/>
        </w:tc>
        <w:tc>
          <w:tcPr>
            <w:tcW w:type="dxa" w:w="515"/>
            <w:shd w:themeFill="light1" w:val="clear"/>
          </w:tcPr>
          <w:p/>
        </w:tc>
        <w:tc>
          <w:tcPr>
            <w:tcW w:type="dxa" w:w="531"/>
            <w:shd w:themeFill="light1" w:val="clear"/>
          </w:tcPr>
          <w:p/>
        </w:tc>
        <w:tc>
          <w:tcPr>
            <w:tcW w:type="dxa" w:w="580"/>
            <w:shd w:themeFill="light1" w:val="clear"/>
          </w:tcPr>
          <w:p/>
        </w:tc>
        <w:tc>
          <w:tcPr>
            <w:tcW w:type="dxa" w:w="612"/>
            <w:shd w:themeFill="light1" w:val="clear"/>
          </w:tcPr>
          <w:p/>
        </w:tc>
        <w:tc>
          <w:tcPr>
            <w:tcW w:type="dxa" w:w="692"/>
            <w:shd w:themeFill="light1" w:val="clear"/>
          </w:tcPr>
          <w:p/>
        </w:tc>
        <w:tc>
          <w:tcPr>
            <w:tcW w:type="dxa" w:w="725"/>
            <w:shd w:themeFill="light1" w:val="clear"/>
          </w:tcPr>
          <w:p/>
        </w:tc>
        <w:tc>
          <w:tcPr>
            <w:tcW w:type="dxa" w:w="531"/>
            <w:shd w:themeFill="light1" w:val="clear"/>
          </w:tcPr>
          <w:p/>
        </w:tc>
        <w:tc>
          <w:tcPr>
            <w:tcW w:type="dxa" w:w="547"/>
            <w:shd w:themeFill="light1" w:val="clear"/>
          </w:tcPr>
          <w:p/>
        </w:tc>
        <w:tc>
          <w:tcPr>
            <w:tcW w:type="dxa" w:w="467"/>
            <w:shd w:themeFill="light1" w:val="clear"/>
          </w:tcPr>
          <w:p/>
        </w:tc>
        <w:tc>
          <w:tcPr>
            <w:tcW w:type="dxa" w:w="483"/>
            <w:shd w:themeFill="light1" w:val="clear"/>
          </w:tcPr>
          <w:p/>
        </w:tc>
        <w:tc>
          <w:tcPr>
            <w:tcW w:type="dxa" w:w="354"/>
            <w:shd w:themeFill="light1" w:val="clear"/>
          </w:tcPr>
          <w:p/>
        </w:tc>
        <w:tc>
          <w:tcPr>
            <w:tcW w:type="dxa" w:w="628"/>
            <w:shd w:themeFill="light1" w:val="clear"/>
          </w:tcPr>
          <w:p/>
        </w:tc>
        <w:tc>
          <w:tcPr>
            <w:tcW w:type="dxa" w:w="515"/>
            <w:shd w:themeFill="light1" w:val="clear"/>
          </w:tcPr>
          <w:p/>
        </w:tc>
        <w:tc>
          <w:tcPr>
            <w:tcW w:type="dxa" w:w="515"/>
            <w:shd w:themeFill="light1" w:val="clear"/>
          </w:tcPr>
          <w:p/>
        </w:tc>
        <w:tc>
          <w:tcPr>
            <w:tcW w:type="dxa" w:w="483"/>
            <w:shd w:themeFill="light1" w:val="clear"/>
          </w:tcPr>
          <w:p/>
        </w:tc>
        <w:tc>
          <w:tcPr>
            <w:tcW w:type="dxa" w:w="467"/>
            <w:shd w:themeFill="light1" w:val="clear"/>
          </w:tcPr>
          <w:p/>
        </w:tc>
        <w:tc>
          <w:tcPr>
            <w:tcW w:type="dxa" w:w="354"/>
            <w:shd w:themeFill="light1" w:val="clear"/>
          </w:tcPr>
          <w:p/>
        </w:tc>
        <w:tc>
          <w:tcPr>
            <w:tcW w:type="dxa" w:w="547"/>
            <w:shd w:themeFill="light1" w:val="clear"/>
          </w:tcPr>
          <w:p/>
        </w:tc>
        <w:tc>
          <w:tcPr>
            <w:tcW w:type="dxa" w:w="451"/>
            <w:shd w:themeFill="light1" w:val="clear"/>
          </w:tcPr>
          <w:p/>
        </w:tc>
        <w:tc>
          <w:tcPr>
            <w:tcW w:type="dxa" w:w="483"/>
            <w:shd w:themeFill="light1" w:val="clear"/>
          </w:tcPr>
          <w:p/>
        </w:tc>
        <w:tc>
          <w:tcPr>
            <w:tcW w:type="dxa" w:w="580"/>
            <w:shd w:themeFill="light1" w:val="clear"/>
          </w:tcPr>
          <w:p/>
        </w:tc>
        <w:tc>
          <w:tcPr>
            <w:tcW w:type="dxa" w:w="676"/>
            <w:shd w:themeFill="light1" w:val="clear"/>
          </w:tcPr>
          <w:p w14:paraId="7F030000">
            <w:pPr>
              <w:rPr>
                <w:rFonts w:asciiTheme="minorAscii" w:hAnsiTheme="minorHAnsi"/>
                <w:color w:themeColor="dark1" w:val="000000"/>
                <w:sz w:val="22"/>
              </w:rPr>
            </w:pPr>
            <w:r>
              <w:rPr>
                <w:rFonts w:asciiTheme="minorAscii" w:hAnsiTheme="minorHAnsi"/>
                <w:color w:themeColor="dark1" w:val="000000"/>
                <w:sz w:val="22"/>
              </w:rPr>
              <w:t>&gt;&gt;.</w:t>
            </w:r>
          </w:p>
        </w:tc>
      </w:tr>
    </w:tbl>
    <w:p w14:paraId="80030000">
      <w:pPr>
        <w:tabs>
          <w:tab w:leader="none" w:pos="10490" w:val="left"/>
        </w:tabs>
        <w:spacing w:line="360" w:lineRule="auto"/>
        <w:ind w:right="-79"/>
        <w:rPr>
          <w:sz w:val="28"/>
        </w:rPr>
      </w:pPr>
    </w:p>
    <w:sectPr>
      <w:headerReference r:id="rId1" w:type="default"/>
      <w:pgSz w:h="11906" w:orient="landscape" w:w="16838"/>
      <w:pgMar w:bottom="567" w:footer="709" w:gutter="0" w:header="709" w:left="1134" w:right="357" w:top="425"/>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center" w:y="1"/>
    </w:pPr>
    <w:r>
      <w:rPr>
        <w:rStyle w:val="Style_1_ch"/>
      </w:rPr>
      <w:fldChar w:fldCharType="begin"/>
    </w:r>
    <w:r>
      <w:rPr>
        <w:rStyle w:val="Style_1_ch"/>
      </w:rPr>
      <w:instrText xml:space="preserve">PAGE </w:instrText>
    </w:r>
    <w:r>
      <w:rPr>
        <w:rStyle w:val="Style_1_ch"/>
      </w:rPr>
      <w:fldChar w:fldCharType="separate"/>
    </w:r>
    <w:r>
      <w:rPr>
        <w:rStyle w:val="Style_1_ch"/>
      </w:rPr>
      <w:fldChar w:fldCharType="end"/>
    </w:r>
  </w:p>
  <w:p w14:paraId="01000000">
    <w:pPr>
      <w:pStyle w:val="Style_2"/>
    </w:pPr>
  </w:p>
</w:hdr>
</file>

<file path=word/header2.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center" w:y="1"/>
    </w:pPr>
    <w:r>
      <w:rPr>
        <w:rStyle w:val="Style_1_ch"/>
      </w:rPr>
      <w:fldChar w:fldCharType="begin"/>
    </w:r>
    <w:r>
      <w:rPr>
        <w:rStyle w:val="Style_1_ch"/>
      </w:rPr>
      <w:instrText xml:space="preserve">PAGE </w:instrText>
    </w:r>
    <w:r>
      <w:rPr>
        <w:rStyle w:val="Style_1_ch"/>
      </w:rPr>
      <w:fldChar w:fldCharType="separate"/>
    </w:r>
    <w:r>
      <w:rPr>
        <w:rStyle w:val="Style_1_ch"/>
      </w:rPr>
      <w:fldChar w:fldCharType="end"/>
    </w:r>
  </w:p>
  <w:p w14:paraId="02000000">
    <w:pPr>
      <w:pStyle w:val="Style_2"/>
    </w:pPr>
  </w:p>
</w:hd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7" w:type="paragraph">
    <w:name w:val="Normal"/>
    <w:link w:val="Style_7_ch"/>
    <w:uiPriority w:val="0"/>
    <w:qFormat/>
    <w:rPr>
      <w:sz w:val="24"/>
    </w:rPr>
  </w:style>
  <w:style w:default="1" w:styleId="Style_7_ch" w:type="character">
    <w:name w:val="Normal"/>
    <w:link w:val="Style_7"/>
    <w:rPr>
      <w:sz w:val="24"/>
    </w:rPr>
  </w:style>
  <w:style w:styleId="Style_8" w:type="paragraph">
    <w:name w:val="xl120"/>
    <w:basedOn w:val="Style_7"/>
    <w:link w:val="Style_8_ch"/>
    <w:pPr>
      <w:spacing w:afterAutospacing="on" w:beforeAutospacing="on"/>
      <w:ind/>
      <w:jc w:val="center"/>
    </w:pPr>
  </w:style>
  <w:style w:styleId="Style_8_ch" w:type="character">
    <w:name w:val="xl120"/>
    <w:basedOn w:val="Style_7_ch"/>
    <w:link w:val="Style_8"/>
  </w:style>
  <w:style w:styleId="Style_9" w:type="paragraph">
    <w:name w:val="xl117"/>
    <w:basedOn w:val="Style_7"/>
    <w:link w:val="Style_9_ch"/>
    <w:pPr>
      <w:spacing w:afterAutospacing="on" w:beforeAutospacing="on"/>
      <w:ind/>
      <w:jc w:val="center"/>
    </w:pPr>
  </w:style>
  <w:style w:styleId="Style_9_ch" w:type="character">
    <w:name w:val="xl117"/>
    <w:basedOn w:val="Style_7_ch"/>
    <w:link w:val="Style_9"/>
  </w:style>
  <w:style w:styleId="Style_10" w:type="paragraph">
    <w:name w:val="xl89"/>
    <w:basedOn w:val="Style_7"/>
    <w:link w:val="Style_10_ch"/>
    <w:pPr>
      <w:spacing w:afterAutospacing="on" w:beforeAutospacing="on"/>
      <w:ind/>
      <w:jc w:val="center"/>
    </w:pPr>
    <w:rPr>
      <w:color w:val="000000"/>
      <w:sz w:val="16"/>
    </w:rPr>
  </w:style>
  <w:style w:styleId="Style_10_ch" w:type="character">
    <w:name w:val="xl89"/>
    <w:basedOn w:val="Style_7_ch"/>
    <w:link w:val="Style_10"/>
    <w:rPr>
      <w:color w:val="000000"/>
      <w:sz w:val="16"/>
    </w:rPr>
  </w:style>
  <w:style w:styleId="Style_11" w:type="paragraph">
    <w:name w:val="toc 2"/>
    <w:next w:val="Style_7"/>
    <w:link w:val="Style_11_ch"/>
    <w:uiPriority w:val="39"/>
    <w:pPr>
      <w:ind w:firstLine="0" w:left="200"/>
      <w:jc w:val="left"/>
    </w:pPr>
    <w:rPr>
      <w:rFonts w:ascii="XO Thames" w:hAnsi="XO Thames"/>
      <w:sz w:val="28"/>
    </w:rPr>
  </w:style>
  <w:style w:styleId="Style_11_ch" w:type="character">
    <w:name w:val="toc 2"/>
    <w:link w:val="Style_11"/>
    <w:rPr>
      <w:rFonts w:ascii="XO Thames" w:hAnsi="XO Thames"/>
      <w:sz w:val="28"/>
    </w:rPr>
  </w:style>
  <w:style w:styleId="Style_12" w:type="paragraph">
    <w:name w:val="xl85"/>
    <w:basedOn w:val="Style_7"/>
    <w:link w:val="Style_12_ch"/>
    <w:pPr>
      <w:spacing w:afterAutospacing="on" w:beforeAutospacing="on"/>
      <w:ind/>
      <w:jc w:val="center"/>
    </w:pPr>
    <w:rPr>
      <w:sz w:val="16"/>
    </w:rPr>
  </w:style>
  <w:style w:styleId="Style_12_ch" w:type="character">
    <w:name w:val="xl85"/>
    <w:basedOn w:val="Style_7_ch"/>
    <w:link w:val="Style_12"/>
    <w:rPr>
      <w:sz w:val="16"/>
    </w:rPr>
  </w:style>
  <w:style w:styleId="Style_13" w:type="paragraph">
    <w:name w:val="xl81"/>
    <w:basedOn w:val="Style_7"/>
    <w:link w:val="Style_13_ch"/>
    <w:pPr>
      <w:spacing w:afterAutospacing="on" w:beforeAutospacing="on"/>
      <w:ind/>
      <w:jc w:val="center"/>
    </w:pPr>
    <w:rPr>
      <w:sz w:val="38"/>
    </w:rPr>
  </w:style>
  <w:style w:styleId="Style_13_ch" w:type="character">
    <w:name w:val="xl81"/>
    <w:basedOn w:val="Style_7_ch"/>
    <w:link w:val="Style_13"/>
    <w:rPr>
      <w:sz w:val="38"/>
    </w:rPr>
  </w:style>
  <w:style w:styleId="Style_14" w:type="paragraph">
    <w:name w:val="xl101"/>
    <w:basedOn w:val="Style_7"/>
    <w:link w:val="Style_14_ch"/>
    <w:pPr>
      <w:spacing w:afterAutospacing="on" w:beforeAutospacing="on"/>
      <w:ind/>
    </w:pPr>
    <w:rPr>
      <w:sz w:val="16"/>
    </w:rPr>
  </w:style>
  <w:style w:styleId="Style_14_ch" w:type="character">
    <w:name w:val="xl101"/>
    <w:basedOn w:val="Style_7_ch"/>
    <w:link w:val="Style_14"/>
    <w:rPr>
      <w:sz w:val="16"/>
    </w:rPr>
  </w:style>
  <w:style w:styleId="Style_15" w:type="paragraph">
    <w:name w:val="xl127"/>
    <w:basedOn w:val="Style_7"/>
    <w:link w:val="Style_15_ch"/>
    <w:pPr>
      <w:spacing w:afterAutospacing="on" w:beforeAutospacing="on"/>
      <w:ind/>
    </w:pPr>
  </w:style>
  <w:style w:styleId="Style_15_ch" w:type="character">
    <w:name w:val="xl127"/>
    <w:basedOn w:val="Style_7_ch"/>
    <w:link w:val="Style_15"/>
  </w:style>
  <w:style w:styleId="Style_16" w:type="paragraph">
    <w:name w:val="Body Text Indent 2"/>
    <w:basedOn w:val="Style_7"/>
    <w:link w:val="Style_16_ch"/>
    <w:pPr>
      <w:spacing w:after="120" w:line="480" w:lineRule="auto"/>
      <w:ind w:firstLine="0" w:left="283"/>
    </w:pPr>
  </w:style>
  <w:style w:styleId="Style_16_ch" w:type="character">
    <w:name w:val="Body Text Indent 2"/>
    <w:basedOn w:val="Style_7_ch"/>
    <w:link w:val="Style_16"/>
  </w:style>
  <w:style w:styleId="Style_17" w:type="paragraph">
    <w:name w:val="toc 4"/>
    <w:next w:val="Style_7"/>
    <w:link w:val="Style_17_ch"/>
    <w:uiPriority w:val="39"/>
    <w:pPr>
      <w:ind w:firstLine="0" w:left="600"/>
      <w:jc w:val="left"/>
    </w:pPr>
    <w:rPr>
      <w:rFonts w:ascii="XO Thames" w:hAnsi="XO Thames"/>
      <w:sz w:val="28"/>
    </w:rPr>
  </w:style>
  <w:style w:styleId="Style_17_ch" w:type="character">
    <w:name w:val="toc 4"/>
    <w:link w:val="Style_17"/>
    <w:rPr>
      <w:rFonts w:ascii="XO Thames" w:hAnsi="XO Thames"/>
      <w:sz w:val="28"/>
    </w:rPr>
  </w:style>
  <w:style w:styleId="Style_18" w:type="paragraph">
    <w:name w:val="xl80"/>
    <w:basedOn w:val="Style_7"/>
    <w:link w:val="Style_18_ch"/>
    <w:pPr>
      <w:spacing w:afterAutospacing="on" w:beforeAutospacing="on"/>
      <w:ind/>
      <w:jc w:val="center"/>
    </w:pPr>
    <w:rPr>
      <w:sz w:val="16"/>
    </w:rPr>
  </w:style>
  <w:style w:styleId="Style_18_ch" w:type="character">
    <w:name w:val="xl80"/>
    <w:basedOn w:val="Style_7_ch"/>
    <w:link w:val="Style_18"/>
    <w:rPr>
      <w:sz w:val="16"/>
    </w:rPr>
  </w:style>
  <w:style w:styleId="Style_19" w:type="paragraph">
    <w:name w:val="Body Text 3"/>
    <w:basedOn w:val="Style_7"/>
    <w:link w:val="Style_19_ch"/>
    <w:pPr>
      <w:ind/>
      <w:jc w:val="both"/>
    </w:pPr>
    <w:rPr>
      <w:sz w:val="28"/>
    </w:rPr>
  </w:style>
  <w:style w:styleId="Style_19_ch" w:type="character">
    <w:name w:val="Body Text 3"/>
    <w:basedOn w:val="Style_7_ch"/>
    <w:link w:val="Style_19"/>
    <w:rPr>
      <w:sz w:val="28"/>
    </w:rPr>
  </w:style>
  <w:style w:styleId="Style_20" w:type="paragraph">
    <w:name w:val="toc 6"/>
    <w:next w:val="Style_7"/>
    <w:link w:val="Style_20_ch"/>
    <w:uiPriority w:val="39"/>
    <w:pPr>
      <w:ind w:firstLine="0" w:left="1000"/>
      <w:jc w:val="left"/>
    </w:pPr>
    <w:rPr>
      <w:rFonts w:ascii="XO Thames" w:hAnsi="XO Thames"/>
      <w:sz w:val="28"/>
    </w:rPr>
  </w:style>
  <w:style w:styleId="Style_20_ch" w:type="character">
    <w:name w:val="toc 6"/>
    <w:link w:val="Style_20"/>
    <w:rPr>
      <w:rFonts w:ascii="XO Thames" w:hAnsi="XO Thames"/>
      <w:sz w:val="28"/>
    </w:rPr>
  </w:style>
  <w:style w:styleId="Style_21" w:type="paragraph">
    <w:name w:val="toc 7"/>
    <w:next w:val="Style_7"/>
    <w:link w:val="Style_21_ch"/>
    <w:uiPriority w:val="39"/>
    <w:pPr>
      <w:ind w:firstLine="0" w:left="1200"/>
      <w:jc w:val="left"/>
    </w:pPr>
    <w:rPr>
      <w:rFonts w:ascii="XO Thames" w:hAnsi="XO Thames"/>
      <w:sz w:val="28"/>
    </w:rPr>
  </w:style>
  <w:style w:styleId="Style_21_ch" w:type="character">
    <w:name w:val="toc 7"/>
    <w:link w:val="Style_21"/>
    <w:rPr>
      <w:rFonts w:ascii="XO Thames" w:hAnsi="XO Thames"/>
      <w:sz w:val="28"/>
    </w:rPr>
  </w:style>
  <w:style w:styleId="Style_22" w:type="paragraph">
    <w:name w:val="Знак Знак Знак Знак1"/>
    <w:basedOn w:val="Style_7"/>
    <w:link w:val="Style_22_ch"/>
    <w:pPr>
      <w:spacing w:after="160" w:line="240" w:lineRule="exact"/>
      <w:ind/>
    </w:pPr>
    <w:rPr>
      <w:rFonts w:ascii="Verdana" w:hAnsi="Verdana"/>
      <w:sz w:val="20"/>
    </w:rPr>
  </w:style>
  <w:style w:styleId="Style_22_ch" w:type="character">
    <w:name w:val="Знак Знак Знак Знак1"/>
    <w:basedOn w:val="Style_7_ch"/>
    <w:link w:val="Style_22"/>
    <w:rPr>
      <w:rFonts w:ascii="Verdana" w:hAnsi="Verdana"/>
      <w:sz w:val="20"/>
    </w:rPr>
  </w:style>
  <w:style w:styleId="Style_23" w:type="paragraph">
    <w:name w:val="xl95"/>
    <w:basedOn w:val="Style_7"/>
    <w:link w:val="Style_23_ch"/>
    <w:pPr>
      <w:spacing w:afterAutospacing="on" w:beforeAutospacing="on"/>
      <w:ind/>
      <w:jc w:val="center"/>
    </w:pPr>
    <w:rPr>
      <w:sz w:val="16"/>
    </w:rPr>
  </w:style>
  <w:style w:styleId="Style_23_ch" w:type="character">
    <w:name w:val="xl95"/>
    <w:basedOn w:val="Style_7_ch"/>
    <w:link w:val="Style_23"/>
    <w:rPr>
      <w:sz w:val="16"/>
    </w:rPr>
  </w:style>
  <w:style w:styleId="Style_24" w:type="paragraph">
    <w:name w:val="Знак"/>
    <w:basedOn w:val="Style_7"/>
    <w:link w:val="Style_24_ch"/>
    <w:pPr>
      <w:spacing w:after="160" w:line="240" w:lineRule="exact"/>
      <w:ind/>
    </w:pPr>
    <w:rPr>
      <w:rFonts w:ascii="Verdana" w:hAnsi="Verdana"/>
      <w:sz w:val="20"/>
    </w:rPr>
  </w:style>
  <w:style w:styleId="Style_24_ch" w:type="character">
    <w:name w:val="Знак"/>
    <w:basedOn w:val="Style_7_ch"/>
    <w:link w:val="Style_24"/>
    <w:rPr>
      <w:rFonts w:ascii="Verdana" w:hAnsi="Verdana"/>
      <w:sz w:val="20"/>
    </w:rPr>
  </w:style>
  <w:style w:styleId="Style_25" w:type="paragraph">
    <w:name w:val="heading 3"/>
    <w:next w:val="Style_7"/>
    <w:link w:val="Style_25_ch"/>
    <w:uiPriority w:val="9"/>
    <w:qFormat/>
    <w:pPr>
      <w:spacing w:after="120" w:before="120"/>
      <w:ind/>
      <w:jc w:val="both"/>
      <w:outlineLvl w:val="2"/>
    </w:pPr>
    <w:rPr>
      <w:rFonts w:ascii="XO Thames" w:hAnsi="XO Thames"/>
      <w:b w:val="1"/>
      <w:sz w:val="26"/>
    </w:rPr>
  </w:style>
  <w:style w:styleId="Style_25_ch" w:type="character">
    <w:name w:val="heading 3"/>
    <w:link w:val="Style_25"/>
    <w:rPr>
      <w:rFonts w:ascii="XO Thames" w:hAnsi="XO Thames"/>
      <w:b w:val="1"/>
      <w:sz w:val="26"/>
    </w:rPr>
  </w:style>
  <w:style w:styleId="Style_26" w:type="paragraph">
    <w:name w:val="xl104"/>
    <w:basedOn w:val="Style_7"/>
    <w:link w:val="Style_26_ch"/>
    <w:pPr>
      <w:spacing w:afterAutospacing="on" w:beforeAutospacing="on"/>
      <w:ind/>
      <w:jc w:val="center"/>
    </w:pPr>
    <w:rPr>
      <w:sz w:val="16"/>
    </w:rPr>
  </w:style>
  <w:style w:styleId="Style_26_ch" w:type="character">
    <w:name w:val="xl104"/>
    <w:basedOn w:val="Style_7_ch"/>
    <w:link w:val="Style_26"/>
    <w:rPr>
      <w:sz w:val="16"/>
    </w:rPr>
  </w:style>
  <w:style w:styleId="Style_27" w:type="paragraph">
    <w:name w:val="xl83"/>
    <w:basedOn w:val="Style_7"/>
    <w:link w:val="Style_27_ch"/>
    <w:pPr>
      <w:spacing w:afterAutospacing="on" w:beforeAutospacing="on"/>
      <w:ind/>
      <w:jc w:val="center"/>
    </w:pPr>
    <w:rPr>
      <w:color w:val="000000"/>
      <w:sz w:val="16"/>
    </w:rPr>
  </w:style>
  <w:style w:styleId="Style_27_ch" w:type="character">
    <w:name w:val="xl83"/>
    <w:basedOn w:val="Style_7_ch"/>
    <w:link w:val="Style_27"/>
    <w:rPr>
      <w:color w:val="000000"/>
      <w:sz w:val="16"/>
    </w:rPr>
  </w:style>
  <w:style w:styleId="Style_28" w:type="paragraph">
    <w:name w:val="xl76"/>
    <w:basedOn w:val="Style_7"/>
    <w:link w:val="Style_28_ch"/>
    <w:pPr>
      <w:spacing w:afterAutospacing="on" w:beforeAutospacing="on"/>
      <w:ind/>
      <w:jc w:val="center"/>
    </w:pPr>
    <w:rPr>
      <w:color w:val="000000"/>
      <w:sz w:val="16"/>
    </w:rPr>
  </w:style>
  <w:style w:styleId="Style_28_ch" w:type="character">
    <w:name w:val="xl76"/>
    <w:basedOn w:val="Style_7_ch"/>
    <w:link w:val="Style_28"/>
    <w:rPr>
      <w:color w:val="000000"/>
      <w:sz w:val="16"/>
    </w:rPr>
  </w:style>
  <w:style w:styleId="Style_29" w:type="paragraph">
    <w:name w:val="font6"/>
    <w:basedOn w:val="Style_7"/>
    <w:link w:val="Style_29_ch"/>
    <w:pPr>
      <w:spacing w:afterAutospacing="on" w:beforeAutospacing="on"/>
      <w:ind/>
    </w:pPr>
    <w:rPr>
      <w:rFonts w:ascii="Tahoma" w:hAnsi="Tahoma"/>
      <w:b w:val="1"/>
      <w:color w:val="000000"/>
      <w:sz w:val="20"/>
    </w:rPr>
  </w:style>
  <w:style w:styleId="Style_29_ch" w:type="character">
    <w:name w:val="font6"/>
    <w:basedOn w:val="Style_7_ch"/>
    <w:link w:val="Style_29"/>
    <w:rPr>
      <w:rFonts w:ascii="Tahoma" w:hAnsi="Tahoma"/>
      <w:b w:val="1"/>
      <w:color w:val="000000"/>
      <w:sz w:val="20"/>
    </w:rPr>
  </w:style>
  <w:style w:styleId="Style_30" w:type="paragraph">
    <w:name w:val="xl67"/>
    <w:basedOn w:val="Style_7"/>
    <w:link w:val="Style_30_ch"/>
    <w:pPr>
      <w:spacing w:afterAutospacing="on" w:beforeAutospacing="on"/>
      <w:ind/>
      <w:jc w:val="center"/>
    </w:pPr>
  </w:style>
  <w:style w:styleId="Style_30_ch" w:type="character">
    <w:name w:val="xl67"/>
    <w:basedOn w:val="Style_7_ch"/>
    <w:link w:val="Style_30"/>
  </w:style>
  <w:style w:styleId="Style_31" w:type="paragraph">
    <w:name w:val="Знак Знак Знак Знак Знак Знак Знак1"/>
    <w:basedOn w:val="Style_7"/>
    <w:link w:val="Style_31_ch"/>
    <w:pPr>
      <w:spacing w:after="160" w:line="240" w:lineRule="exact"/>
      <w:ind/>
    </w:pPr>
    <w:rPr>
      <w:rFonts w:ascii="Verdana" w:hAnsi="Verdana"/>
      <w:sz w:val="20"/>
    </w:rPr>
  </w:style>
  <w:style w:styleId="Style_31_ch" w:type="character">
    <w:name w:val="Знак Знак Знак Знак Знак Знак Знак1"/>
    <w:basedOn w:val="Style_7_ch"/>
    <w:link w:val="Style_31"/>
    <w:rPr>
      <w:rFonts w:ascii="Verdana" w:hAnsi="Verdana"/>
      <w:sz w:val="20"/>
    </w:rPr>
  </w:style>
  <w:style w:styleId="Style_32" w:type="paragraph">
    <w:name w:val="xl126"/>
    <w:basedOn w:val="Style_7"/>
    <w:link w:val="Style_32_ch"/>
    <w:pPr>
      <w:spacing w:afterAutospacing="on" w:beforeAutospacing="on"/>
      <w:ind/>
      <w:jc w:val="center"/>
    </w:pPr>
  </w:style>
  <w:style w:styleId="Style_32_ch" w:type="character">
    <w:name w:val="xl126"/>
    <w:basedOn w:val="Style_7_ch"/>
    <w:link w:val="Style_32"/>
  </w:style>
  <w:style w:styleId="Style_33" w:type="paragraph">
    <w:name w:val="xl84"/>
    <w:basedOn w:val="Style_7"/>
    <w:link w:val="Style_33_ch"/>
    <w:pPr>
      <w:spacing w:afterAutospacing="on" w:beforeAutospacing="on"/>
      <w:ind/>
    </w:pPr>
    <w:rPr>
      <w:color w:val="000000"/>
      <w:sz w:val="16"/>
    </w:rPr>
  </w:style>
  <w:style w:styleId="Style_33_ch" w:type="character">
    <w:name w:val="xl84"/>
    <w:basedOn w:val="Style_7_ch"/>
    <w:link w:val="Style_33"/>
    <w:rPr>
      <w:color w:val="000000"/>
      <w:sz w:val="16"/>
    </w:rPr>
  </w:style>
  <w:style w:styleId="Style_34" w:type="paragraph">
    <w:name w:val="xl112"/>
    <w:basedOn w:val="Style_7"/>
    <w:link w:val="Style_34_ch"/>
    <w:pPr>
      <w:spacing w:afterAutospacing="on" w:beforeAutospacing="on"/>
      <w:ind/>
      <w:jc w:val="center"/>
    </w:pPr>
    <w:rPr>
      <w:sz w:val="16"/>
    </w:rPr>
  </w:style>
  <w:style w:styleId="Style_34_ch" w:type="character">
    <w:name w:val="xl112"/>
    <w:basedOn w:val="Style_7_ch"/>
    <w:link w:val="Style_34"/>
    <w:rPr>
      <w:sz w:val="16"/>
    </w:rPr>
  </w:style>
  <w:style w:styleId="Style_35" w:type="paragraph">
    <w:name w:val="xl92"/>
    <w:basedOn w:val="Style_7"/>
    <w:link w:val="Style_35_ch"/>
    <w:pPr>
      <w:spacing w:afterAutospacing="on" w:beforeAutospacing="on"/>
      <w:ind/>
      <w:jc w:val="center"/>
    </w:pPr>
    <w:rPr>
      <w:sz w:val="16"/>
    </w:rPr>
  </w:style>
  <w:style w:styleId="Style_35_ch" w:type="character">
    <w:name w:val="xl92"/>
    <w:basedOn w:val="Style_7_ch"/>
    <w:link w:val="Style_35"/>
    <w:rPr>
      <w:sz w:val="16"/>
    </w:rPr>
  </w:style>
  <w:style w:styleId="Style_36" w:type="paragraph">
    <w:name w:val="xl121"/>
    <w:basedOn w:val="Style_7"/>
    <w:link w:val="Style_36_ch"/>
    <w:pPr>
      <w:spacing w:afterAutospacing="on" w:beforeAutospacing="on"/>
      <w:ind/>
      <w:jc w:val="center"/>
    </w:pPr>
    <w:rPr>
      <w:sz w:val="16"/>
    </w:rPr>
  </w:style>
  <w:style w:styleId="Style_36_ch" w:type="character">
    <w:name w:val="xl121"/>
    <w:basedOn w:val="Style_7_ch"/>
    <w:link w:val="Style_36"/>
    <w:rPr>
      <w:sz w:val="16"/>
    </w:rPr>
  </w:style>
  <w:style w:styleId="Style_37" w:type="paragraph">
    <w:name w:val="xl79"/>
    <w:basedOn w:val="Style_7"/>
    <w:link w:val="Style_37_ch"/>
    <w:pPr>
      <w:spacing w:afterAutospacing="on" w:beforeAutospacing="on"/>
      <w:ind/>
      <w:jc w:val="center"/>
    </w:pPr>
    <w:rPr>
      <w:sz w:val="16"/>
    </w:rPr>
  </w:style>
  <w:style w:styleId="Style_37_ch" w:type="character">
    <w:name w:val="xl79"/>
    <w:basedOn w:val="Style_7_ch"/>
    <w:link w:val="Style_37"/>
    <w:rPr>
      <w:sz w:val="16"/>
    </w:rPr>
  </w:style>
  <w:style w:styleId="Style_38" w:type="paragraph">
    <w:name w:val="Таблицы (моноширинный)"/>
    <w:basedOn w:val="Style_7"/>
    <w:next w:val="Style_7"/>
    <w:link w:val="Style_38_ch"/>
    <w:pPr>
      <w:ind/>
      <w:jc w:val="both"/>
    </w:pPr>
    <w:rPr>
      <w:rFonts w:ascii="Courier New" w:hAnsi="Courier New"/>
    </w:rPr>
  </w:style>
  <w:style w:styleId="Style_38_ch" w:type="character">
    <w:name w:val="Таблицы (моноширинный)"/>
    <w:basedOn w:val="Style_7_ch"/>
    <w:link w:val="Style_38"/>
    <w:rPr>
      <w:rFonts w:ascii="Courier New" w:hAnsi="Courier New"/>
    </w:rPr>
  </w:style>
  <w:style w:styleId="Style_39" w:type="paragraph">
    <w:name w:val="xl107"/>
    <w:basedOn w:val="Style_7"/>
    <w:link w:val="Style_39_ch"/>
    <w:pPr>
      <w:spacing w:afterAutospacing="on" w:beforeAutospacing="on"/>
      <w:ind/>
      <w:jc w:val="center"/>
    </w:pPr>
  </w:style>
  <w:style w:styleId="Style_39_ch" w:type="character">
    <w:name w:val="xl107"/>
    <w:basedOn w:val="Style_7_ch"/>
    <w:link w:val="Style_39"/>
  </w:style>
  <w:style w:styleId="Style_40" w:type="paragraph">
    <w:name w:val="xl111"/>
    <w:basedOn w:val="Style_7"/>
    <w:link w:val="Style_40_ch"/>
    <w:pPr>
      <w:spacing w:afterAutospacing="on" w:beforeAutospacing="on"/>
      <w:ind/>
      <w:jc w:val="center"/>
    </w:pPr>
  </w:style>
  <w:style w:styleId="Style_40_ch" w:type="character">
    <w:name w:val="xl111"/>
    <w:basedOn w:val="Style_7_ch"/>
    <w:link w:val="Style_40"/>
  </w:style>
  <w:style w:styleId="Style_41" w:type="paragraph">
    <w:name w:val="footer"/>
    <w:basedOn w:val="Style_7"/>
    <w:link w:val="Style_41_ch"/>
    <w:pPr>
      <w:tabs>
        <w:tab w:leader="none" w:pos="4677" w:val="center"/>
        <w:tab w:leader="none" w:pos="9355" w:val="right"/>
      </w:tabs>
      <w:ind/>
    </w:pPr>
  </w:style>
  <w:style w:styleId="Style_41_ch" w:type="character">
    <w:name w:val="footer"/>
    <w:basedOn w:val="Style_7_ch"/>
    <w:link w:val="Style_41"/>
  </w:style>
  <w:style w:styleId="Style_42" w:type="paragraph">
    <w:name w:val="xl77"/>
    <w:basedOn w:val="Style_7"/>
    <w:link w:val="Style_42_ch"/>
    <w:pPr>
      <w:spacing w:afterAutospacing="on" w:beforeAutospacing="on"/>
      <w:ind/>
      <w:jc w:val="center"/>
    </w:pPr>
    <w:rPr>
      <w:color w:val="000000"/>
      <w:sz w:val="16"/>
    </w:rPr>
  </w:style>
  <w:style w:styleId="Style_42_ch" w:type="character">
    <w:name w:val="xl77"/>
    <w:basedOn w:val="Style_7_ch"/>
    <w:link w:val="Style_42"/>
    <w:rPr>
      <w:color w:val="000000"/>
      <w:sz w:val="16"/>
    </w:rPr>
  </w:style>
  <w:style w:styleId="Style_43" w:type="paragraph">
    <w:name w:val="xl124"/>
    <w:basedOn w:val="Style_7"/>
    <w:link w:val="Style_43_ch"/>
    <w:pPr>
      <w:spacing w:afterAutospacing="on" w:beforeAutospacing="on"/>
      <w:ind/>
      <w:jc w:val="center"/>
    </w:pPr>
    <w:rPr>
      <w:color w:val="000000"/>
    </w:rPr>
  </w:style>
  <w:style w:styleId="Style_43_ch" w:type="character">
    <w:name w:val="xl124"/>
    <w:basedOn w:val="Style_7_ch"/>
    <w:link w:val="Style_43"/>
    <w:rPr>
      <w:color w:val="000000"/>
    </w:rPr>
  </w:style>
  <w:style w:styleId="Style_44" w:type="paragraph">
    <w:name w:val="Balloon Text"/>
    <w:basedOn w:val="Style_7"/>
    <w:link w:val="Style_44_ch"/>
    <w:rPr>
      <w:rFonts w:ascii="Tahoma" w:hAnsi="Tahoma"/>
      <w:sz w:val="16"/>
    </w:rPr>
  </w:style>
  <w:style w:styleId="Style_44_ch" w:type="character">
    <w:name w:val="Balloon Text"/>
    <w:basedOn w:val="Style_7_ch"/>
    <w:link w:val="Style_44"/>
    <w:rPr>
      <w:rFonts w:ascii="Tahoma" w:hAnsi="Tahoma"/>
      <w:sz w:val="16"/>
    </w:rPr>
  </w:style>
  <w:style w:styleId="Style_45" w:type="paragraph">
    <w:name w:val="xl75"/>
    <w:basedOn w:val="Style_7"/>
    <w:link w:val="Style_45_ch"/>
    <w:pPr>
      <w:spacing w:afterAutospacing="on" w:beforeAutospacing="on"/>
      <w:ind/>
      <w:jc w:val="center"/>
    </w:pPr>
    <w:rPr>
      <w:color w:val="000000"/>
      <w:sz w:val="16"/>
    </w:rPr>
  </w:style>
  <w:style w:styleId="Style_45_ch" w:type="character">
    <w:name w:val="xl75"/>
    <w:basedOn w:val="Style_7_ch"/>
    <w:link w:val="Style_45"/>
    <w:rPr>
      <w:color w:val="000000"/>
      <w:sz w:val="16"/>
    </w:rPr>
  </w:style>
  <w:style w:styleId="Style_46" w:type="paragraph">
    <w:name w:val="xl88"/>
    <w:basedOn w:val="Style_7"/>
    <w:link w:val="Style_46_ch"/>
    <w:pPr>
      <w:spacing w:afterAutospacing="on" w:beforeAutospacing="on"/>
      <w:ind/>
      <w:jc w:val="center"/>
    </w:pPr>
    <w:rPr>
      <w:sz w:val="16"/>
    </w:rPr>
  </w:style>
  <w:style w:styleId="Style_46_ch" w:type="character">
    <w:name w:val="xl88"/>
    <w:basedOn w:val="Style_7_ch"/>
    <w:link w:val="Style_46"/>
    <w:rPr>
      <w:sz w:val="16"/>
    </w:rPr>
  </w:style>
  <w:style w:styleId="Style_47" w:type="paragraph">
    <w:name w:val="xl108"/>
    <w:basedOn w:val="Style_7"/>
    <w:link w:val="Style_47_ch"/>
    <w:pPr>
      <w:spacing w:afterAutospacing="on" w:beforeAutospacing="on"/>
      <w:ind/>
      <w:jc w:val="center"/>
    </w:pPr>
  </w:style>
  <w:style w:styleId="Style_47_ch" w:type="character">
    <w:name w:val="xl108"/>
    <w:basedOn w:val="Style_7_ch"/>
    <w:link w:val="Style_47"/>
  </w:style>
  <w:style w:styleId="Style_48" w:type="paragraph">
    <w:name w:val="xl125"/>
    <w:basedOn w:val="Style_7"/>
    <w:link w:val="Style_48_ch"/>
    <w:pPr>
      <w:spacing w:afterAutospacing="on" w:beforeAutospacing="on"/>
      <w:ind/>
      <w:jc w:val="center"/>
    </w:pPr>
  </w:style>
  <w:style w:styleId="Style_48_ch" w:type="character">
    <w:name w:val="xl125"/>
    <w:basedOn w:val="Style_7_ch"/>
    <w:link w:val="Style_48"/>
  </w:style>
  <w:style w:styleId="Style_49" w:type="paragraph">
    <w:name w:val="toc 3"/>
    <w:next w:val="Style_7"/>
    <w:link w:val="Style_49_ch"/>
    <w:uiPriority w:val="39"/>
    <w:pPr>
      <w:ind w:firstLine="0" w:left="400"/>
      <w:jc w:val="left"/>
    </w:pPr>
    <w:rPr>
      <w:rFonts w:ascii="XO Thames" w:hAnsi="XO Thames"/>
      <w:sz w:val="28"/>
    </w:rPr>
  </w:style>
  <w:style w:styleId="Style_49_ch" w:type="character">
    <w:name w:val="toc 3"/>
    <w:link w:val="Style_49"/>
    <w:rPr>
      <w:rFonts w:ascii="XO Thames" w:hAnsi="XO Thames"/>
      <w:sz w:val="28"/>
    </w:rPr>
  </w:style>
  <w:style w:styleId="Style_50" w:type="paragraph">
    <w:name w:val="xl105"/>
    <w:basedOn w:val="Style_7"/>
    <w:link w:val="Style_50_ch"/>
    <w:pPr>
      <w:spacing w:afterAutospacing="on" w:beforeAutospacing="on"/>
      <w:ind/>
      <w:jc w:val="center"/>
    </w:pPr>
    <w:rPr>
      <w:sz w:val="16"/>
    </w:rPr>
  </w:style>
  <w:style w:styleId="Style_50_ch" w:type="character">
    <w:name w:val="xl105"/>
    <w:basedOn w:val="Style_7_ch"/>
    <w:link w:val="Style_50"/>
    <w:rPr>
      <w:sz w:val="16"/>
    </w:rPr>
  </w:style>
  <w:style w:styleId="Style_51" w:type="paragraph">
    <w:name w:val="xl94"/>
    <w:basedOn w:val="Style_7"/>
    <w:link w:val="Style_51_ch"/>
    <w:pPr>
      <w:spacing w:afterAutospacing="on" w:beforeAutospacing="on"/>
      <w:ind/>
      <w:jc w:val="center"/>
    </w:pPr>
    <w:rPr>
      <w:sz w:val="16"/>
    </w:rPr>
  </w:style>
  <w:style w:styleId="Style_51_ch" w:type="character">
    <w:name w:val="xl94"/>
    <w:basedOn w:val="Style_7_ch"/>
    <w:link w:val="Style_51"/>
    <w:rPr>
      <w:sz w:val="16"/>
    </w:rPr>
  </w:style>
  <w:style w:styleId="Style_52" w:type="paragraph">
    <w:name w:val="xl130"/>
    <w:basedOn w:val="Style_7"/>
    <w:link w:val="Style_52_ch"/>
    <w:pPr>
      <w:spacing w:afterAutospacing="on" w:beforeAutospacing="on"/>
      <w:ind/>
    </w:pPr>
    <w:rPr>
      <w:color w:val="000000"/>
      <w:sz w:val="14"/>
    </w:rPr>
  </w:style>
  <w:style w:styleId="Style_52_ch" w:type="character">
    <w:name w:val="xl130"/>
    <w:basedOn w:val="Style_7_ch"/>
    <w:link w:val="Style_52"/>
    <w:rPr>
      <w:color w:val="000000"/>
      <w:sz w:val="14"/>
    </w:rPr>
  </w:style>
  <w:style w:styleId="Style_53" w:type="paragraph">
    <w:name w:val="xl115"/>
    <w:basedOn w:val="Style_7"/>
    <w:link w:val="Style_53_ch"/>
    <w:pPr>
      <w:spacing w:afterAutospacing="on" w:beforeAutospacing="on"/>
      <w:ind/>
    </w:pPr>
    <w:rPr>
      <w:color w:val="000000"/>
    </w:rPr>
  </w:style>
  <w:style w:styleId="Style_53_ch" w:type="character">
    <w:name w:val="xl115"/>
    <w:basedOn w:val="Style_7_ch"/>
    <w:link w:val="Style_53"/>
    <w:rPr>
      <w:color w:val="000000"/>
    </w:rPr>
  </w:style>
  <w:style w:styleId="Style_54" w:type="paragraph">
    <w:name w:val="ConsNormal"/>
    <w:link w:val="Style_54_ch"/>
    <w:pPr>
      <w:widowControl w:val="0"/>
      <w:ind w:firstLine="720" w:left="0" w:right="19772"/>
    </w:pPr>
    <w:rPr>
      <w:rFonts w:ascii="Arial" w:hAnsi="Arial"/>
    </w:rPr>
  </w:style>
  <w:style w:styleId="Style_54_ch" w:type="character">
    <w:name w:val="ConsNormal"/>
    <w:link w:val="Style_54"/>
    <w:rPr>
      <w:rFonts w:ascii="Arial" w:hAnsi="Arial"/>
    </w:rPr>
  </w:style>
  <w:style w:styleId="Style_55" w:type="paragraph">
    <w:name w:val="xl116"/>
    <w:basedOn w:val="Style_7"/>
    <w:link w:val="Style_55_ch"/>
    <w:pPr>
      <w:spacing w:afterAutospacing="on" w:beforeAutospacing="on"/>
      <w:ind/>
      <w:jc w:val="center"/>
    </w:pPr>
  </w:style>
  <w:style w:styleId="Style_55_ch" w:type="character">
    <w:name w:val="xl116"/>
    <w:basedOn w:val="Style_7_ch"/>
    <w:link w:val="Style_55"/>
  </w:style>
  <w:style w:styleId="Style_56" w:type="paragraph">
    <w:name w:val="subheader"/>
    <w:basedOn w:val="Style_7"/>
    <w:link w:val="Style_56_ch"/>
    <w:pPr>
      <w:spacing w:after="75" w:before="150"/>
      <w:ind/>
    </w:pPr>
    <w:rPr>
      <w:rFonts w:ascii="Arial" w:hAnsi="Arial"/>
      <w:b w:val="1"/>
      <w:color w:val="000000"/>
      <w:sz w:val="18"/>
    </w:rPr>
  </w:style>
  <w:style w:styleId="Style_56_ch" w:type="character">
    <w:name w:val="subheader"/>
    <w:basedOn w:val="Style_7_ch"/>
    <w:link w:val="Style_56"/>
    <w:rPr>
      <w:rFonts w:ascii="Arial" w:hAnsi="Arial"/>
      <w:b w:val="1"/>
      <w:color w:val="000000"/>
      <w:sz w:val="18"/>
    </w:rPr>
  </w:style>
  <w:style w:styleId="Style_57" w:type="paragraph">
    <w:name w:val="xl122"/>
    <w:basedOn w:val="Style_7"/>
    <w:link w:val="Style_57_ch"/>
    <w:pPr>
      <w:spacing w:afterAutospacing="on" w:beforeAutospacing="on"/>
      <w:ind/>
      <w:jc w:val="center"/>
    </w:pPr>
  </w:style>
  <w:style w:styleId="Style_57_ch" w:type="character">
    <w:name w:val="xl122"/>
    <w:basedOn w:val="Style_7_ch"/>
    <w:link w:val="Style_57"/>
  </w:style>
  <w:style w:styleId="Style_58" w:type="paragraph">
    <w:name w:val="Normal (Web)"/>
    <w:basedOn w:val="Style_7"/>
    <w:link w:val="Style_58_ch"/>
    <w:pPr>
      <w:spacing w:after="30" w:before="30"/>
      <w:ind/>
    </w:pPr>
    <w:rPr>
      <w:rFonts w:ascii="Arial" w:hAnsi="Arial"/>
      <w:color w:val="332E2D"/>
      <w:spacing w:val="2"/>
    </w:rPr>
  </w:style>
  <w:style w:styleId="Style_58_ch" w:type="character">
    <w:name w:val="Normal (Web)"/>
    <w:basedOn w:val="Style_7_ch"/>
    <w:link w:val="Style_58"/>
    <w:rPr>
      <w:rFonts w:ascii="Arial" w:hAnsi="Arial"/>
      <w:color w:val="332E2D"/>
      <w:spacing w:val="2"/>
    </w:rPr>
  </w:style>
  <w:style w:styleId="Style_1" w:type="paragraph">
    <w:name w:val="page number"/>
    <w:basedOn w:val="Style_59"/>
    <w:link w:val="Style_1_ch"/>
  </w:style>
  <w:style w:styleId="Style_1_ch" w:type="character">
    <w:name w:val="page number"/>
    <w:basedOn w:val="Style_59_ch"/>
    <w:link w:val="Style_1"/>
  </w:style>
  <w:style w:styleId="Style_60" w:type="paragraph">
    <w:name w:val="Default"/>
    <w:link w:val="Style_60_ch"/>
    <w:rPr>
      <w:color w:val="000000"/>
      <w:sz w:val="24"/>
    </w:rPr>
  </w:style>
  <w:style w:styleId="Style_60_ch" w:type="character">
    <w:name w:val="Default"/>
    <w:link w:val="Style_60"/>
    <w:rPr>
      <w:color w:val="000000"/>
      <w:sz w:val="24"/>
    </w:rPr>
  </w:style>
  <w:style w:styleId="Style_61" w:type="paragraph">
    <w:name w:val="xl68"/>
    <w:basedOn w:val="Style_7"/>
    <w:link w:val="Style_61_ch"/>
    <w:pPr>
      <w:spacing w:afterAutospacing="on" w:beforeAutospacing="on"/>
      <w:ind/>
      <w:jc w:val="center"/>
    </w:pPr>
  </w:style>
  <w:style w:styleId="Style_61_ch" w:type="character">
    <w:name w:val="xl68"/>
    <w:basedOn w:val="Style_7_ch"/>
    <w:link w:val="Style_61"/>
  </w:style>
  <w:style w:styleId="Style_62" w:type="paragraph">
    <w:name w:val="Основной текст с отступом 21"/>
    <w:basedOn w:val="Style_7"/>
    <w:link w:val="Style_62_ch"/>
    <w:pPr>
      <w:ind w:firstLine="709" w:left="0"/>
    </w:pPr>
    <w:rPr>
      <w:sz w:val="28"/>
    </w:rPr>
  </w:style>
  <w:style w:styleId="Style_62_ch" w:type="character">
    <w:name w:val="Основной текст с отступом 21"/>
    <w:basedOn w:val="Style_7_ch"/>
    <w:link w:val="Style_62"/>
    <w:rPr>
      <w:sz w:val="28"/>
    </w:rPr>
  </w:style>
  <w:style w:styleId="Style_63" w:type="paragraph">
    <w:name w:val="xl128"/>
    <w:basedOn w:val="Style_7"/>
    <w:link w:val="Style_63_ch"/>
    <w:pPr>
      <w:spacing w:afterAutospacing="on" w:beforeAutospacing="on"/>
      <w:ind/>
    </w:pPr>
    <w:rPr>
      <w:sz w:val="12"/>
    </w:rPr>
  </w:style>
  <w:style w:styleId="Style_63_ch" w:type="character">
    <w:name w:val="xl128"/>
    <w:basedOn w:val="Style_7_ch"/>
    <w:link w:val="Style_63"/>
    <w:rPr>
      <w:sz w:val="12"/>
    </w:rPr>
  </w:style>
  <w:style w:styleId="Style_64" w:type="paragraph">
    <w:name w:val="heading 5"/>
    <w:next w:val="Style_7"/>
    <w:link w:val="Style_64_ch"/>
    <w:uiPriority w:val="9"/>
    <w:qFormat/>
    <w:pPr>
      <w:spacing w:after="120" w:before="120"/>
      <w:ind/>
      <w:jc w:val="both"/>
      <w:outlineLvl w:val="4"/>
    </w:pPr>
    <w:rPr>
      <w:rFonts w:ascii="XO Thames" w:hAnsi="XO Thames"/>
      <w:b w:val="1"/>
      <w:sz w:val="22"/>
    </w:rPr>
  </w:style>
  <w:style w:styleId="Style_64_ch" w:type="character">
    <w:name w:val="heading 5"/>
    <w:link w:val="Style_64"/>
    <w:rPr>
      <w:rFonts w:ascii="XO Thames" w:hAnsi="XO Thames"/>
      <w:b w:val="1"/>
      <w:sz w:val="22"/>
    </w:rPr>
  </w:style>
  <w:style w:styleId="Style_59" w:type="paragraph">
    <w:name w:val="Default Paragraph Font"/>
    <w:link w:val="Style_59_ch"/>
  </w:style>
  <w:style w:styleId="Style_59_ch" w:type="character">
    <w:name w:val="Default Paragraph Font"/>
    <w:link w:val="Style_59"/>
  </w:style>
  <w:style w:styleId="Style_65" w:type="paragraph">
    <w:name w:val="xl132"/>
    <w:basedOn w:val="Style_7"/>
    <w:link w:val="Style_65_ch"/>
    <w:pPr>
      <w:spacing w:afterAutospacing="on" w:beforeAutospacing="on"/>
      <w:ind/>
    </w:pPr>
    <w:rPr>
      <w:sz w:val="14"/>
    </w:rPr>
  </w:style>
  <w:style w:styleId="Style_65_ch" w:type="character">
    <w:name w:val="xl132"/>
    <w:basedOn w:val="Style_7_ch"/>
    <w:link w:val="Style_65"/>
    <w:rPr>
      <w:sz w:val="14"/>
    </w:rPr>
  </w:style>
  <w:style w:styleId="Style_66" w:type="paragraph">
    <w:name w:val="xl97"/>
    <w:basedOn w:val="Style_7"/>
    <w:link w:val="Style_66_ch"/>
    <w:pPr>
      <w:spacing w:afterAutospacing="on" w:beforeAutospacing="on"/>
      <w:ind/>
      <w:jc w:val="center"/>
    </w:pPr>
    <w:rPr>
      <w:sz w:val="16"/>
    </w:rPr>
  </w:style>
  <w:style w:styleId="Style_66_ch" w:type="character">
    <w:name w:val="xl97"/>
    <w:basedOn w:val="Style_7_ch"/>
    <w:link w:val="Style_66"/>
    <w:rPr>
      <w:sz w:val="16"/>
    </w:rPr>
  </w:style>
  <w:style w:styleId="Style_67" w:type="paragraph">
    <w:name w:val="heading 1"/>
    <w:basedOn w:val="Style_7"/>
    <w:next w:val="Style_7"/>
    <w:link w:val="Style_67_ch"/>
    <w:uiPriority w:val="9"/>
    <w:qFormat/>
    <w:pPr>
      <w:keepNext w:val="1"/>
      <w:widowControl w:val="0"/>
      <w:ind/>
      <w:jc w:val="both"/>
      <w:outlineLvl w:val="0"/>
    </w:pPr>
    <w:rPr>
      <w:i w:val="1"/>
      <w:sz w:val="30"/>
    </w:rPr>
  </w:style>
  <w:style w:styleId="Style_67_ch" w:type="character">
    <w:name w:val="heading 1"/>
    <w:basedOn w:val="Style_7_ch"/>
    <w:link w:val="Style_67"/>
    <w:rPr>
      <w:i w:val="1"/>
      <w:sz w:val="30"/>
    </w:rPr>
  </w:style>
  <w:style w:styleId="Style_68" w:type="paragraph">
    <w:name w:val="xl72"/>
    <w:basedOn w:val="Style_7"/>
    <w:link w:val="Style_68_ch"/>
    <w:pPr>
      <w:spacing w:afterAutospacing="on" w:beforeAutospacing="on"/>
      <w:ind/>
      <w:jc w:val="center"/>
    </w:pPr>
    <w:rPr>
      <w:sz w:val="16"/>
    </w:rPr>
  </w:style>
  <w:style w:styleId="Style_68_ch" w:type="character">
    <w:name w:val="xl72"/>
    <w:basedOn w:val="Style_7_ch"/>
    <w:link w:val="Style_68"/>
    <w:rPr>
      <w:sz w:val="16"/>
    </w:rPr>
  </w:style>
  <w:style w:styleId="Style_3" w:type="paragraph">
    <w:name w:val="Hyperlink"/>
    <w:basedOn w:val="Style_59"/>
    <w:link w:val="Style_3_ch"/>
    <w:rPr>
      <w:color w:val="0000FF"/>
      <w:u w:val="single"/>
    </w:rPr>
  </w:style>
  <w:style w:styleId="Style_3_ch" w:type="character">
    <w:name w:val="Hyperlink"/>
    <w:basedOn w:val="Style_59_ch"/>
    <w:link w:val="Style_3"/>
    <w:rPr>
      <w:color w:val="0000FF"/>
      <w:u w:val="single"/>
    </w:rPr>
  </w:style>
  <w:style w:styleId="Style_69" w:type="paragraph">
    <w:name w:val="Footnote"/>
    <w:link w:val="Style_69_ch"/>
    <w:pPr>
      <w:ind w:firstLine="851" w:left="0"/>
      <w:jc w:val="both"/>
    </w:pPr>
    <w:rPr>
      <w:rFonts w:ascii="XO Thames" w:hAnsi="XO Thames"/>
      <w:sz w:val="22"/>
    </w:rPr>
  </w:style>
  <w:style w:styleId="Style_69_ch" w:type="character">
    <w:name w:val="Footnote"/>
    <w:link w:val="Style_69"/>
    <w:rPr>
      <w:rFonts w:ascii="XO Thames" w:hAnsi="XO Thames"/>
      <w:sz w:val="22"/>
    </w:rPr>
  </w:style>
  <w:style w:styleId="Style_70" w:type="paragraph">
    <w:name w:val="xl103"/>
    <w:basedOn w:val="Style_7"/>
    <w:link w:val="Style_70_ch"/>
    <w:pPr>
      <w:spacing w:afterAutospacing="on" w:beforeAutospacing="on"/>
      <w:ind/>
      <w:jc w:val="center"/>
    </w:pPr>
  </w:style>
  <w:style w:styleId="Style_70_ch" w:type="character">
    <w:name w:val="xl103"/>
    <w:basedOn w:val="Style_7_ch"/>
    <w:link w:val="Style_70"/>
  </w:style>
  <w:style w:styleId="Style_71" w:type="paragraph">
    <w:name w:val="toc 1"/>
    <w:next w:val="Style_7"/>
    <w:link w:val="Style_71_ch"/>
    <w:uiPriority w:val="39"/>
    <w:pPr>
      <w:ind w:firstLine="0" w:left="0"/>
      <w:jc w:val="left"/>
    </w:pPr>
    <w:rPr>
      <w:rFonts w:ascii="XO Thames" w:hAnsi="XO Thames"/>
      <w:b w:val="1"/>
      <w:sz w:val="28"/>
    </w:rPr>
  </w:style>
  <w:style w:styleId="Style_71_ch" w:type="character">
    <w:name w:val="toc 1"/>
    <w:link w:val="Style_71"/>
    <w:rPr>
      <w:rFonts w:ascii="XO Thames" w:hAnsi="XO Thames"/>
      <w:b w:val="1"/>
      <w:sz w:val="28"/>
    </w:rPr>
  </w:style>
  <w:style w:styleId="Style_72" w:type="paragraph">
    <w:name w:val="xl110"/>
    <w:basedOn w:val="Style_7"/>
    <w:link w:val="Style_72_ch"/>
    <w:pPr>
      <w:spacing w:afterAutospacing="on" w:beforeAutospacing="on"/>
      <w:ind/>
      <w:jc w:val="center"/>
    </w:pPr>
  </w:style>
  <w:style w:styleId="Style_72_ch" w:type="character">
    <w:name w:val="xl110"/>
    <w:basedOn w:val="Style_7_ch"/>
    <w:link w:val="Style_72"/>
  </w:style>
  <w:style w:styleId="Style_73" w:type="paragraph">
    <w:name w:val="xl98"/>
    <w:basedOn w:val="Style_7"/>
    <w:link w:val="Style_73_ch"/>
    <w:pPr>
      <w:spacing w:afterAutospacing="on" w:beforeAutospacing="on"/>
      <w:ind/>
      <w:jc w:val="center"/>
    </w:pPr>
    <w:rPr>
      <w:sz w:val="16"/>
    </w:rPr>
  </w:style>
  <w:style w:styleId="Style_73_ch" w:type="character">
    <w:name w:val="xl98"/>
    <w:basedOn w:val="Style_7_ch"/>
    <w:link w:val="Style_73"/>
    <w:rPr>
      <w:sz w:val="16"/>
    </w:rPr>
  </w:style>
  <w:style w:styleId="Style_74" w:type="paragraph">
    <w:name w:val="Header and Footer"/>
    <w:link w:val="Style_74_ch"/>
    <w:pPr>
      <w:spacing w:line="240" w:lineRule="auto"/>
      <w:ind/>
      <w:jc w:val="both"/>
    </w:pPr>
    <w:rPr>
      <w:rFonts w:ascii="XO Thames" w:hAnsi="XO Thames"/>
      <w:sz w:val="20"/>
    </w:rPr>
  </w:style>
  <w:style w:styleId="Style_74_ch" w:type="character">
    <w:name w:val="Header and Footer"/>
    <w:link w:val="Style_74"/>
    <w:rPr>
      <w:rFonts w:ascii="XO Thames" w:hAnsi="XO Thames"/>
      <w:sz w:val="20"/>
    </w:rPr>
  </w:style>
  <w:style w:styleId="Style_75" w:type="paragraph">
    <w:name w:val="xl123"/>
    <w:basedOn w:val="Style_7"/>
    <w:link w:val="Style_75_ch"/>
    <w:pPr>
      <w:spacing w:afterAutospacing="on" w:beforeAutospacing="on"/>
      <w:ind/>
      <w:jc w:val="center"/>
    </w:pPr>
    <w:rPr>
      <w:color w:val="000000"/>
      <w:sz w:val="16"/>
    </w:rPr>
  </w:style>
  <w:style w:styleId="Style_75_ch" w:type="character">
    <w:name w:val="xl123"/>
    <w:basedOn w:val="Style_7_ch"/>
    <w:link w:val="Style_75"/>
    <w:rPr>
      <w:color w:val="000000"/>
      <w:sz w:val="16"/>
    </w:rPr>
  </w:style>
  <w:style w:styleId="Style_76" w:type="paragraph">
    <w:name w:val="xl70"/>
    <w:basedOn w:val="Style_7"/>
    <w:link w:val="Style_76_ch"/>
    <w:pPr>
      <w:spacing w:afterAutospacing="on" w:beforeAutospacing="on"/>
      <w:ind/>
      <w:jc w:val="center"/>
    </w:pPr>
  </w:style>
  <w:style w:styleId="Style_76_ch" w:type="character">
    <w:name w:val="xl70"/>
    <w:basedOn w:val="Style_7_ch"/>
    <w:link w:val="Style_76"/>
  </w:style>
  <w:style w:styleId="Style_77" w:type="paragraph">
    <w:name w:val="Стиль Заголовок 1 + Красный Знак"/>
    <w:basedOn w:val="Style_59"/>
    <w:link w:val="Style_77_ch"/>
    <w:rPr>
      <w:rFonts w:ascii="Arial" w:hAnsi="Arial"/>
      <w:b w:val="1"/>
      <w:color w:val="FF0000"/>
      <w:sz w:val="32"/>
    </w:rPr>
  </w:style>
  <w:style w:styleId="Style_77_ch" w:type="character">
    <w:name w:val="Стиль Заголовок 1 + Красный Знак"/>
    <w:basedOn w:val="Style_59_ch"/>
    <w:link w:val="Style_77"/>
    <w:rPr>
      <w:rFonts w:ascii="Arial" w:hAnsi="Arial"/>
      <w:b w:val="1"/>
      <w:color w:val="FF0000"/>
      <w:sz w:val="32"/>
    </w:rPr>
  </w:style>
  <w:style w:styleId="Style_78" w:type="paragraph">
    <w:name w:val="xl109"/>
    <w:basedOn w:val="Style_7"/>
    <w:link w:val="Style_78_ch"/>
    <w:pPr>
      <w:spacing w:afterAutospacing="on" w:beforeAutospacing="on"/>
      <w:ind/>
    </w:pPr>
  </w:style>
  <w:style w:styleId="Style_78_ch" w:type="character">
    <w:name w:val="xl109"/>
    <w:basedOn w:val="Style_7_ch"/>
    <w:link w:val="Style_78"/>
  </w:style>
  <w:style w:styleId="Style_79" w:type="paragraph">
    <w:name w:val="xl96"/>
    <w:basedOn w:val="Style_7"/>
    <w:link w:val="Style_79_ch"/>
    <w:pPr>
      <w:spacing w:afterAutospacing="on" w:beforeAutospacing="on"/>
      <w:ind/>
    </w:pPr>
    <w:rPr>
      <w:sz w:val="16"/>
    </w:rPr>
  </w:style>
  <w:style w:styleId="Style_79_ch" w:type="character">
    <w:name w:val="xl96"/>
    <w:basedOn w:val="Style_7_ch"/>
    <w:link w:val="Style_79"/>
    <w:rPr>
      <w:sz w:val="16"/>
    </w:rPr>
  </w:style>
  <w:style w:styleId="Style_80" w:type="paragraph">
    <w:name w:val="xl119"/>
    <w:basedOn w:val="Style_7"/>
    <w:link w:val="Style_80_ch"/>
    <w:pPr>
      <w:spacing w:afterAutospacing="on" w:beforeAutospacing="on"/>
      <w:ind/>
      <w:jc w:val="center"/>
    </w:pPr>
    <w:rPr>
      <w:sz w:val="16"/>
    </w:rPr>
  </w:style>
  <w:style w:styleId="Style_80_ch" w:type="character">
    <w:name w:val="xl119"/>
    <w:basedOn w:val="Style_7_ch"/>
    <w:link w:val="Style_80"/>
    <w:rPr>
      <w:sz w:val="16"/>
    </w:rPr>
  </w:style>
  <w:style w:styleId="Style_81" w:type="paragraph">
    <w:name w:val="Знак Знак Знак Знак"/>
    <w:basedOn w:val="Style_7"/>
    <w:link w:val="Style_81_ch"/>
    <w:pPr>
      <w:spacing w:after="160" w:line="240" w:lineRule="exact"/>
      <w:ind/>
    </w:pPr>
    <w:rPr>
      <w:rFonts w:ascii="Verdana" w:hAnsi="Verdana"/>
      <w:sz w:val="20"/>
    </w:rPr>
  </w:style>
  <w:style w:styleId="Style_81_ch" w:type="character">
    <w:name w:val="Знак Знак Знак Знак"/>
    <w:basedOn w:val="Style_7_ch"/>
    <w:link w:val="Style_81"/>
    <w:rPr>
      <w:rFonts w:ascii="Verdana" w:hAnsi="Verdana"/>
      <w:sz w:val="20"/>
    </w:rPr>
  </w:style>
  <w:style w:styleId="Style_82" w:type="paragraph">
    <w:name w:val="toc 9"/>
    <w:next w:val="Style_7"/>
    <w:link w:val="Style_82_ch"/>
    <w:uiPriority w:val="39"/>
    <w:pPr>
      <w:ind w:firstLine="0" w:left="1600"/>
      <w:jc w:val="left"/>
    </w:pPr>
    <w:rPr>
      <w:rFonts w:ascii="XO Thames" w:hAnsi="XO Thames"/>
      <w:sz w:val="28"/>
    </w:rPr>
  </w:style>
  <w:style w:styleId="Style_82_ch" w:type="character">
    <w:name w:val="toc 9"/>
    <w:link w:val="Style_82"/>
    <w:rPr>
      <w:rFonts w:ascii="XO Thames" w:hAnsi="XO Thames"/>
      <w:sz w:val="28"/>
    </w:rPr>
  </w:style>
  <w:style w:styleId="Style_83" w:type="paragraph">
    <w:name w:val="xl90"/>
    <w:basedOn w:val="Style_7"/>
    <w:link w:val="Style_83_ch"/>
    <w:pPr>
      <w:spacing w:afterAutospacing="on" w:beforeAutospacing="on"/>
      <w:ind/>
    </w:pPr>
    <w:rPr>
      <w:sz w:val="16"/>
    </w:rPr>
  </w:style>
  <w:style w:styleId="Style_83_ch" w:type="character">
    <w:name w:val="xl90"/>
    <w:basedOn w:val="Style_7_ch"/>
    <w:link w:val="Style_83"/>
    <w:rPr>
      <w:sz w:val="16"/>
    </w:rPr>
  </w:style>
  <w:style w:styleId="Style_84" w:type="paragraph">
    <w:name w:val="Знак1"/>
    <w:basedOn w:val="Style_7"/>
    <w:link w:val="Style_84_ch"/>
    <w:pPr>
      <w:spacing w:after="160" w:line="240" w:lineRule="exact"/>
      <w:ind/>
    </w:pPr>
    <w:rPr>
      <w:rFonts w:ascii="Verdana" w:hAnsi="Verdana"/>
      <w:sz w:val="20"/>
    </w:rPr>
  </w:style>
  <w:style w:styleId="Style_84_ch" w:type="character">
    <w:name w:val="Знак1"/>
    <w:basedOn w:val="Style_7_ch"/>
    <w:link w:val="Style_84"/>
    <w:rPr>
      <w:rFonts w:ascii="Verdana" w:hAnsi="Verdana"/>
      <w:sz w:val="20"/>
    </w:rPr>
  </w:style>
  <w:style w:styleId="Style_85" w:type="paragraph">
    <w:name w:val="xl100"/>
    <w:basedOn w:val="Style_7"/>
    <w:link w:val="Style_85_ch"/>
    <w:pPr>
      <w:spacing w:afterAutospacing="on" w:beforeAutospacing="on"/>
      <w:ind/>
      <w:jc w:val="center"/>
    </w:pPr>
  </w:style>
  <w:style w:styleId="Style_85_ch" w:type="character">
    <w:name w:val="xl100"/>
    <w:basedOn w:val="Style_7_ch"/>
    <w:link w:val="Style_85"/>
  </w:style>
  <w:style w:styleId="Style_86" w:type="paragraph">
    <w:name w:val="xl66"/>
    <w:basedOn w:val="Style_7"/>
    <w:link w:val="Style_86_ch"/>
    <w:pPr>
      <w:spacing w:afterAutospacing="on" w:beforeAutospacing="on"/>
      <w:ind/>
      <w:jc w:val="center"/>
    </w:pPr>
  </w:style>
  <w:style w:styleId="Style_86_ch" w:type="character">
    <w:name w:val="xl66"/>
    <w:basedOn w:val="Style_7_ch"/>
    <w:link w:val="Style_86"/>
  </w:style>
  <w:style w:styleId="Style_87" w:type="paragraph">
    <w:name w:val="xl99"/>
    <w:basedOn w:val="Style_7"/>
    <w:link w:val="Style_87_ch"/>
    <w:pPr>
      <w:spacing w:afterAutospacing="on" w:beforeAutospacing="on"/>
      <w:ind/>
      <w:jc w:val="center"/>
    </w:pPr>
    <w:rPr>
      <w:sz w:val="16"/>
    </w:rPr>
  </w:style>
  <w:style w:styleId="Style_87_ch" w:type="character">
    <w:name w:val="xl99"/>
    <w:basedOn w:val="Style_7_ch"/>
    <w:link w:val="Style_87"/>
    <w:rPr>
      <w:sz w:val="16"/>
    </w:rPr>
  </w:style>
  <w:style w:styleId="Style_88" w:type="paragraph">
    <w:name w:val="Знак Знак Знак Знак Знак Знак Знак"/>
    <w:basedOn w:val="Style_7"/>
    <w:link w:val="Style_88_ch"/>
    <w:pPr>
      <w:spacing w:after="160" w:line="240" w:lineRule="exact"/>
      <w:ind/>
    </w:pPr>
    <w:rPr>
      <w:rFonts w:ascii="Verdana" w:hAnsi="Verdana"/>
      <w:sz w:val="20"/>
    </w:rPr>
  </w:style>
  <w:style w:styleId="Style_88_ch" w:type="character">
    <w:name w:val="Знак Знак Знак Знак Знак Знак Знак"/>
    <w:basedOn w:val="Style_7_ch"/>
    <w:link w:val="Style_88"/>
    <w:rPr>
      <w:rFonts w:ascii="Verdana" w:hAnsi="Verdana"/>
      <w:sz w:val="20"/>
    </w:rPr>
  </w:style>
  <w:style w:styleId="Style_89" w:type="paragraph">
    <w:name w:val="xl129"/>
    <w:basedOn w:val="Style_7"/>
    <w:link w:val="Style_89_ch"/>
    <w:pPr>
      <w:spacing w:afterAutospacing="on" w:beforeAutospacing="on"/>
      <w:ind/>
      <w:jc w:val="center"/>
    </w:pPr>
    <w:rPr>
      <w:color w:val="000000"/>
      <w:sz w:val="14"/>
    </w:rPr>
  </w:style>
  <w:style w:styleId="Style_89_ch" w:type="character">
    <w:name w:val="xl129"/>
    <w:basedOn w:val="Style_7_ch"/>
    <w:link w:val="Style_89"/>
    <w:rPr>
      <w:color w:val="000000"/>
      <w:sz w:val="14"/>
    </w:rPr>
  </w:style>
  <w:style w:styleId="Style_2" w:type="paragraph">
    <w:name w:val="header"/>
    <w:basedOn w:val="Style_7"/>
    <w:link w:val="Style_2_ch"/>
    <w:pPr>
      <w:tabs>
        <w:tab w:leader="none" w:pos="4677" w:val="center"/>
        <w:tab w:leader="none" w:pos="9355" w:val="right"/>
      </w:tabs>
      <w:ind/>
    </w:pPr>
  </w:style>
  <w:style w:styleId="Style_2_ch" w:type="character">
    <w:name w:val="header"/>
    <w:basedOn w:val="Style_7_ch"/>
    <w:link w:val="Style_2"/>
  </w:style>
  <w:style w:styleId="Style_90" w:type="paragraph">
    <w:name w:val="ConsPlusCell"/>
    <w:link w:val="Style_90_ch"/>
    <w:pPr>
      <w:widowControl w:val="0"/>
      <w:ind/>
    </w:pPr>
    <w:rPr>
      <w:rFonts w:ascii="Arial" w:hAnsi="Arial"/>
    </w:rPr>
  </w:style>
  <w:style w:styleId="Style_90_ch" w:type="character">
    <w:name w:val="ConsPlusCell"/>
    <w:link w:val="Style_90"/>
    <w:rPr>
      <w:rFonts w:ascii="Arial" w:hAnsi="Arial"/>
    </w:rPr>
  </w:style>
  <w:style w:styleId="Style_91" w:type="paragraph">
    <w:name w:val="xl113"/>
    <w:basedOn w:val="Style_7"/>
    <w:link w:val="Style_91_ch"/>
    <w:pPr>
      <w:spacing w:afterAutospacing="on" w:beforeAutospacing="on"/>
      <w:ind/>
      <w:jc w:val="center"/>
    </w:pPr>
  </w:style>
  <w:style w:styleId="Style_91_ch" w:type="character">
    <w:name w:val="xl113"/>
    <w:basedOn w:val="Style_7_ch"/>
    <w:link w:val="Style_91"/>
  </w:style>
  <w:style w:styleId="Style_92" w:type="paragraph">
    <w:name w:val="xl86"/>
    <w:basedOn w:val="Style_7"/>
    <w:link w:val="Style_92_ch"/>
    <w:pPr>
      <w:spacing w:afterAutospacing="on" w:beforeAutospacing="on"/>
      <w:ind/>
      <w:jc w:val="center"/>
    </w:pPr>
    <w:rPr>
      <w:sz w:val="16"/>
    </w:rPr>
  </w:style>
  <w:style w:styleId="Style_92_ch" w:type="character">
    <w:name w:val="xl86"/>
    <w:basedOn w:val="Style_7_ch"/>
    <w:link w:val="Style_92"/>
    <w:rPr>
      <w:sz w:val="16"/>
    </w:rPr>
  </w:style>
  <w:style w:styleId="Style_93" w:type="paragraph">
    <w:name w:val="toc 8"/>
    <w:next w:val="Style_7"/>
    <w:link w:val="Style_93_ch"/>
    <w:uiPriority w:val="39"/>
    <w:pPr>
      <w:ind w:firstLine="0" w:left="1400"/>
      <w:jc w:val="left"/>
    </w:pPr>
    <w:rPr>
      <w:rFonts w:ascii="XO Thames" w:hAnsi="XO Thames"/>
      <w:sz w:val="28"/>
    </w:rPr>
  </w:style>
  <w:style w:styleId="Style_93_ch" w:type="character">
    <w:name w:val="toc 8"/>
    <w:link w:val="Style_93"/>
    <w:rPr>
      <w:rFonts w:ascii="XO Thames" w:hAnsi="XO Thames"/>
      <w:sz w:val="28"/>
    </w:rPr>
  </w:style>
  <w:style w:styleId="Style_94" w:type="paragraph">
    <w:name w:val="xl133"/>
    <w:basedOn w:val="Style_7"/>
    <w:link w:val="Style_94_ch"/>
    <w:pPr>
      <w:spacing w:afterAutospacing="on" w:beforeAutospacing="on"/>
      <w:ind/>
    </w:pPr>
    <w:rPr>
      <w:sz w:val="14"/>
    </w:rPr>
  </w:style>
  <w:style w:styleId="Style_94_ch" w:type="character">
    <w:name w:val="xl133"/>
    <w:basedOn w:val="Style_7_ch"/>
    <w:link w:val="Style_94"/>
    <w:rPr>
      <w:sz w:val="14"/>
    </w:rPr>
  </w:style>
  <w:style w:styleId="Style_95" w:type="paragraph">
    <w:name w:val="List Paragraph"/>
    <w:basedOn w:val="Style_7"/>
    <w:link w:val="Style_95_ch"/>
    <w:pPr>
      <w:ind w:firstLine="0" w:left="720"/>
      <w:contextualSpacing w:val="1"/>
    </w:pPr>
  </w:style>
  <w:style w:styleId="Style_95_ch" w:type="character">
    <w:name w:val="List Paragraph"/>
    <w:basedOn w:val="Style_7_ch"/>
    <w:link w:val="Style_95"/>
  </w:style>
  <w:style w:styleId="Style_96" w:type="paragraph">
    <w:name w:val="Body Text"/>
    <w:basedOn w:val="Style_7"/>
    <w:link w:val="Style_96_ch"/>
    <w:pPr>
      <w:spacing w:after="120"/>
      <w:ind/>
    </w:pPr>
  </w:style>
  <w:style w:styleId="Style_96_ch" w:type="character">
    <w:name w:val="Body Text"/>
    <w:basedOn w:val="Style_7_ch"/>
    <w:link w:val="Style_96"/>
  </w:style>
  <w:style w:styleId="Style_97" w:type="paragraph">
    <w:name w:val="font5"/>
    <w:basedOn w:val="Style_7"/>
    <w:link w:val="Style_97_ch"/>
    <w:pPr>
      <w:spacing w:afterAutospacing="on" w:beforeAutospacing="on"/>
      <w:ind/>
    </w:pPr>
    <w:rPr>
      <w:rFonts w:ascii="Tahoma" w:hAnsi="Tahoma"/>
      <w:color w:val="000000"/>
      <w:sz w:val="20"/>
    </w:rPr>
  </w:style>
  <w:style w:styleId="Style_97_ch" w:type="character">
    <w:name w:val="font5"/>
    <w:basedOn w:val="Style_7_ch"/>
    <w:link w:val="Style_97"/>
    <w:rPr>
      <w:rFonts w:ascii="Tahoma" w:hAnsi="Tahoma"/>
      <w:color w:val="000000"/>
      <w:sz w:val="20"/>
    </w:rPr>
  </w:style>
  <w:style w:styleId="Style_98" w:type="paragraph">
    <w:name w:val="xl82"/>
    <w:basedOn w:val="Style_7"/>
    <w:link w:val="Style_98_ch"/>
    <w:pPr>
      <w:spacing w:afterAutospacing="on" w:beforeAutospacing="on"/>
      <w:ind/>
      <w:jc w:val="center"/>
    </w:pPr>
    <w:rPr>
      <w:sz w:val="16"/>
    </w:rPr>
  </w:style>
  <w:style w:styleId="Style_98_ch" w:type="character">
    <w:name w:val="xl82"/>
    <w:basedOn w:val="Style_7_ch"/>
    <w:link w:val="Style_98"/>
    <w:rPr>
      <w:sz w:val="16"/>
    </w:rPr>
  </w:style>
  <w:style w:styleId="Style_99" w:type="paragraph">
    <w:name w:val="xl114"/>
    <w:basedOn w:val="Style_7"/>
    <w:link w:val="Style_99_ch"/>
    <w:pPr>
      <w:spacing w:afterAutospacing="on" w:beforeAutospacing="on"/>
      <w:ind/>
      <w:jc w:val="center"/>
    </w:pPr>
    <w:rPr>
      <w:color w:val="000000"/>
    </w:rPr>
  </w:style>
  <w:style w:styleId="Style_99_ch" w:type="character">
    <w:name w:val="xl114"/>
    <w:basedOn w:val="Style_7_ch"/>
    <w:link w:val="Style_99"/>
    <w:rPr>
      <w:color w:val="000000"/>
    </w:rPr>
  </w:style>
  <w:style w:styleId="Style_100" w:type="paragraph">
    <w:name w:val="xl134"/>
    <w:basedOn w:val="Style_7"/>
    <w:link w:val="Style_100_ch"/>
    <w:pPr>
      <w:spacing w:afterAutospacing="on" w:beforeAutospacing="on"/>
      <w:ind/>
    </w:pPr>
    <w:rPr>
      <w:sz w:val="14"/>
    </w:rPr>
  </w:style>
  <w:style w:styleId="Style_100_ch" w:type="character">
    <w:name w:val="xl134"/>
    <w:basedOn w:val="Style_7_ch"/>
    <w:link w:val="Style_100"/>
    <w:rPr>
      <w:sz w:val="14"/>
    </w:rPr>
  </w:style>
  <w:style w:styleId="Style_101" w:type="paragraph">
    <w:name w:val="xl78"/>
    <w:basedOn w:val="Style_7"/>
    <w:link w:val="Style_101_ch"/>
    <w:pPr>
      <w:spacing w:afterAutospacing="on" w:beforeAutospacing="on"/>
      <w:ind/>
      <w:jc w:val="center"/>
    </w:pPr>
    <w:rPr>
      <w:sz w:val="16"/>
    </w:rPr>
  </w:style>
  <w:style w:styleId="Style_101_ch" w:type="character">
    <w:name w:val="xl78"/>
    <w:basedOn w:val="Style_7_ch"/>
    <w:link w:val="Style_101"/>
    <w:rPr>
      <w:sz w:val="16"/>
    </w:rPr>
  </w:style>
  <w:style w:styleId="Style_102" w:type="paragraph">
    <w:name w:val="Body Text Indent"/>
    <w:basedOn w:val="Style_7"/>
    <w:link w:val="Style_102_ch"/>
    <w:pPr>
      <w:ind w:firstLine="540" w:left="0"/>
      <w:jc w:val="both"/>
    </w:pPr>
    <w:rPr>
      <w:sz w:val="28"/>
    </w:rPr>
  </w:style>
  <w:style w:styleId="Style_102_ch" w:type="character">
    <w:name w:val="Body Text Indent"/>
    <w:basedOn w:val="Style_7_ch"/>
    <w:link w:val="Style_102"/>
    <w:rPr>
      <w:sz w:val="28"/>
    </w:rPr>
  </w:style>
  <w:style w:styleId="Style_103" w:type="paragraph">
    <w:name w:val="toc 5"/>
    <w:next w:val="Style_7"/>
    <w:link w:val="Style_103_ch"/>
    <w:uiPriority w:val="39"/>
    <w:pPr>
      <w:ind w:firstLine="0" w:left="800"/>
      <w:jc w:val="left"/>
    </w:pPr>
    <w:rPr>
      <w:rFonts w:ascii="XO Thames" w:hAnsi="XO Thames"/>
      <w:sz w:val="28"/>
    </w:rPr>
  </w:style>
  <w:style w:styleId="Style_103_ch" w:type="character">
    <w:name w:val="toc 5"/>
    <w:link w:val="Style_103"/>
    <w:rPr>
      <w:rFonts w:ascii="XO Thames" w:hAnsi="XO Thames"/>
      <w:sz w:val="28"/>
    </w:rPr>
  </w:style>
  <w:style w:styleId="Style_104" w:type="paragraph">
    <w:name w:val="ConsPlusNonformat"/>
    <w:link w:val="Style_104_ch"/>
    <w:pPr>
      <w:widowControl w:val="0"/>
      <w:ind/>
    </w:pPr>
    <w:rPr>
      <w:rFonts w:ascii="Courier New" w:hAnsi="Courier New"/>
    </w:rPr>
  </w:style>
  <w:style w:styleId="Style_104_ch" w:type="character">
    <w:name w:val="ConsPlusNonformat"/>
    <w:link w:val="Style_104"/>
    <w:rPr>
      <w:rFonts w:ascii="Courier New" w:hAnsi="Courier New"/>
    </w:rPr>
  </w:style>
  <w:style w:styleId="Style_105" w:type="paragraph">
    <w:name w:val="xl93"/>
    <w:basedOn w:val="Style_7"/>
    <w:link w:val="Style_105_ch"/>
    <w:pPr>
      <w:spacing w:afterAutospacing="on" w:beforeAutospacing="on"/>
      <w:ind/>
      <w:jc w:val="center"/>
    </w:pPr>
    <w:rPr>
      <w:sz w:val="16"/>
    </w:rPr>
  </w:style>
  <w:style w:styleId="Style_105_ch" w:type="character">
    <w:name w:val="xl93"/>
    <w:basedOn w:val="Style_7_ch"/>
    <w:link w:val="Style_105"/>
    <w:rPr>
      <w:sz w:val="16"/>
    </w:rPr>
  </w:style>
  <w:style w:styleId="Style_106" w:type="paragraph">
    <w:name w:val="xl102"/>
    <w:basedOn w:val="Style_7"/>
    <w:link w:val="Style_106_ch"/>
    <w:pPr>
      <w:spacing w:afterAutospacing="on" w:beforeAutospacing="on"/>
      <w:ind/>
      <w:jc w:val="center"/>
    </w:pPr>
  </w:style>
  <w:style w:styleId="Style_106_ch" w:type="character">
    <w:name w:val="xl102"/>
    <w:basedOn w:val="Style_7_ch"/>
    <w:link w:val="Style_106"/>
  </w:style>
  <w:style w:styleId="Style_107" w:type="paragraph">
    <w:name w:val="xl73"/>
    <w:basedOn w:val="Style_7"/>
    <w:link w:val="Style_107_ch"/>
    <w:pPr>
      <w:spacing w:afterAutospacing="on" w:beforeAutospacing="on"/>
      <w:ind/>
      <w:jc w:val="center"/>
    </w:pPr>
  </w:style>
  <w:style w:styleId="Style_107_ch" w:type="character">
    <w:name w:val="xl73"/>
    <w:basedOn w:val="Style_7_ch"/>
    <w:link w:val="Style_107"/>
  </w:style>
  <w:style w:styleId="Style_108" w:type="paragraph">
    <w:name w:val="xl74"/>
    <w:basedOn w:val="Style_7"/>
    <w:link w:val="Style_108_ch"/>
    <w:pPr>
      <w:spacing w:afterAutospacing="on" w:beforeAutospacing="on"/>
      <w:ind/>
      <w:jc w:val="center"/>
    </w:pPr>
    <w:rPr>
      <w:sz w:val="16"/>
    </w:rPr>
  </w:style>
  <w:style w:styleId="Style_108_ch" w:type="character">
    <w:name w:val="xl74"/>
    <w:basedOn w:val="Style_7_ch"/>
    <w:link w:val="Style_108"/>
    <w:rPr>
      <w:sz w:val="16"/>
    </w:rPr>
  </w:style>
  <w:style w:styleId="Style_109" w:type="paragraph">
    <w:name w:val="Subtitle"/>
    <w:next w:val="Style_7"/>
    <w:link w:val="Style_109_ch"/>
    <w:uiPriority w:val="11"/>
    <w:qFormat/>
    <w:pPr>
      <w:ind/>
      <w:jc w:val="both"/>
    </w:pPr>
    <w:rPr>
      <w:rFonts w:ascii="XO Thames" w:hAnsi="XO Thames"/>
      <w:i w:val="1"/>
      <w:sz w:val="24"/>
    </w:rPr>
  </w:style>
  <w:style w:styleId="Style_109_ch" w:type="character">
    <w:name w:val="Subtitle"/>
    <w:link w:val="Style_109"/>
    <w:rPr>
      <w:rFonts w:ascii="XO Thames" w:hAnsi="XO Thames"/>
      <w:i w:val="1"/>
      <w:sz w:val="24"/>
    </w:rPr>
  </w:style>
  <w:style w:styleId="Style_110" w:type="paragraph">
    <w:name w:val="xl65"/>
    <w:basedOn w:val="Style_7"/>
    <w:link w:val="Style_110_ch"/>
    <w:pPr>
      <w:spacing w:afterAutospacing="on" w:beforeAutospacing="on"/>
      <w:ind/>
    </w:pPr>
  </w:style>
  <w:style w:styleId="Style_110_ch" w:type="character">
    <w:name w:val="xl65"/>
    <w:basedOn w:val="Style_7_ch"/>
    <w:link w:val="Style_110"/>
  </w:style>
  <w:style w:styleId="Style_111" w:type="paragraph">
    <w:name w:val="xl131"/>
    <w:basedOn w:val="Style_7"/>
    <w:link w:val="Style_111_ch"/>
    <w:pPr>
      <w:spacing w:afterAutospacing="on" w:beforeAutospacing="on"/>
      <w:ind/>
      <w:jc w:val="center"/>
    </w:pPr>
    <w:rPr>
      <w:sz w:val="14"/>
    </w:rPr>
  </w:style>
  <w:style w:styleId="Style_111_ch" w:type="character">
    <w:name w:val="xl131"/>
    <w:basedOn w:val="Style_7_ch"/>
    <w:link w:val="Style_111"/>
    <w:rPr>
      <w:sz w:val="14"/>
    </w:rPr>
  </w:style>
  <w:style w:styleId="Style_6" w:type="paragraph">
    <w:name w:val="ConsPlusNormal"/>
    <w:link w:val="Style_6_ch"/>
    <w:pPr>
      <w:widowControl w:val="0"/>
      <w:ind w:firstLine="720" w:left="0"/>
    </w:pPr>
    <w:rPr>
      <w:rFonts w:ascii="Arial" w:hAnsi="Arial"/>
    </w:rPr>
  </w:style>
  <w:style w:styleId="Style_6_ch" w:type="character">
    <w:name w:val="ConsPlusNormal"/>
    <w:link w:val="Style_6"/>
    <w:rPr>
      <w:rFonts w:ascii="Arial" w:hAnsi="Arial"/>
    </w:rPr>
  </w:style>
  <w:style w:styleId="Style_112" w:type="paragraph">
    <w:name w:val="Title"/>
    <w:basedOn w:val="Style_7"/>
    <w:link w:val="Style_112_ch"/>
    <w:uiPriority w:val="10"/>
    <w:qFormat/>
    <w:pPr>
      <w:ind/>
      <w:jc w:val="center"/>
    </w:pPr>
    <w:rPr>
      <w:b w:val="1"/>
      <w:sz w:val="32"/>
    </w:rPr>
  </w:style>
  <w:style w:styleId="Style_112_ch" w:type="character">
    <w:name w:val="Title"/>
    <w:basedOn w:val="Style_7_ch"/>
    <w:link w:val="Style_112"/>
    <w:rPr>
      <w:b w:val="1"/>
      <w:sz w:val="32"/>
    </w:rPr>
  </w:style>
  <w:style w:styleId="Style_113" w:type="paragraph">
    <w:name w:val="heading 4"/>
    <w:basedOn w:val="Style_7"/>
    <w:link w:val="Style_113_ch"/>
    <w:uiPriority w:val="9"/>
    <w:qFormat/>
    <w:pPr>
      <w:spacing w:after="100" w:before="100"/>
      <w:ind/>
      <w:outlineLvl w:val="3"/>
    </w:pPr>
    <w:rPr>
      <w:rFonts w:ascii="Arial Unicode MS" w:hAnsi="Arial Unicode MS"/>
      <w:b w:val="1"/>
    </w:rPr>
  </w:style>
  <w:style w:styleId="Style_113_ch" w:type="character">
    <w:name w:val="heading 4"/>
    <w:basedOn w:val="Style_7_ch"/>
    <w:link w:val="Style_113"/>
    <w:rPr>
      <w:rFonts w:ascii="Arial Unicode MS" w:hAnsi="Arial Unicode MS"/>
      <w:b w:val="1"/>
    </w:rPr>
  </w:style>
  <w:style w:styleId="Style_114" w:type="paragraph">
    <w:name w:val="xl69"/>
    <w:basedOn w:val="Style_7"/>
    <w:link w:val="Style_114_ch"/>
    <w:pPr>
      <w:spacing w:afterAutospacing="on" w:beforeAutospacing="on"/>
      <w:ind/>
      <w:jc w:val="center"/>
    </w:pPr>
    <w:rPr>
      <w:color w:val="000000"/>
    </w:rPr>
  </w:style>
  <w:style w:styleId="Style_114_ch" w:type="character">
    <w:name w:val="xl69"/>
    <w:basedOn w:val="Style_7_ch"/>
    <w:link w:val="Style_114"/>
    <w:rPr>
      <w:color w:val="000000"/>
    </w:rPr>
  </w:style>
  <w:style w:styleId="Style_115" w:type="paragraph">
    <w:name w:val="xl71"/>
    <w:basedOn w:val="Style_7"/>
    <w:link w:val="Style_115_ch"/>
    <w:pPr>
      <w:spacing w:afterAutospacing="on" w:beforeAutospacing="on"/>
      <w:ind/>
      <w:jc w:val="center"/>
    </w:pPr>
  </w:style>
  <w:style w:styleId="Style_115_ch" w:type="character">
    <w:name w:val="xl71"/>
    <w:basedOn w:val="Style_7_ch"/>
    <w:link w:val="Style_115"/>
  </w:style>
  <w:style w:styleId="Style_116" w:type="paragraph">
    <w:name w:val="таблица"/>
    <w:basedOn w:val="Style_7"/>
    <w:link w:val="Style_116_ch"/>
    <w:pPr>
      <w:widowControl w:val="0"/>
      <w:ind/>
    </w:pPr>
    <w:rPr>
      <w:sz w:val="28"/>
    </w:rPr>
  </w:style>
  <w:style w:styleId="Style_116_ch" w:type="character">
    <w:name w:val="таблица"/>
    <w:basedOn w:val="Style_7_ch"/>
    <w:link w:val="Style_116"/>
    <w:rPr>
      <w:sz w:val="28"/>
    </w:rPr>
  </w:style>
  <w:style w:styleId="Style_117" w:type="paragraph">
    <w:name w:val="xl118"/>
    <w:basedOn w:val="Style_7"/>
    <w:link w:val="Style_117_ch"/>
    <w:pPr>
      <w:spacing w:afterAutospacing="on" w:beforeAutospacing="on"/>
      <w:ind/>
      <w:jc w:val="center"/>
    </w:pPr>
    <w:rPr>
      <w:sz w:val="16"/>
    </w:rPr>
  </w:style>
  <w:style w:styleId="Style_117_ch" w:type="character">
    <w:name w:val="xl118"/>
    <w:basedOn w:val="Style_7_ch"/>
    <w:link w:val="Style_117"/>
    <w:rPr>
      <w:sz w:val="16"/>
    </w:rPr>
  </w:style>
  <w:style w:styleId="Style_118" w:type="paragraph">
    <w:name w:val="heading 2"/>
    <w:basedOn w:val="Style_7"/>
    <w:next w:val="Style_7"/>
    <w:link w:val="Style_118_ch"/>
    <w:uiPriority w:val="9"/>
    <w:qFormat/>
    <w:pPr>
      <w:keepNext w:val="1"/>
      <w:tabs>
        <w:tab w:leader="none" w:pos="4572" w:val="left"/>
        <w:tab w:leader="none" w:pos="4752" w:val="left"/>
      </w:tabs>
      <w:ind/>
      <w:outlineLvl w:val="1"/>
    </w:pPr>
    <w:rPr>
      <w:sz w:val="28"/>
    </w:rPr>
  </w:style>
  <w:style w:styleId="Style_118_ch" w:type="character">
    <w:name w:val="heading 2"/>
    <w:basedOn w:val="Style_7_ch"/>
    <w:link w:val="Style_118"/>
    <w:rPr>
      <w:sz w:val="28"/>
    </w:rPr>
  </w:style>
  <w:style w:styleId="Style_119" w:type="paragraph">
    <w:name w:val="xl106"/>
    <w:basedOn w:val="Style_7"/>
    <w:link w:val="Style_119_ch"/>
    <w:pPr>
      <w:spacing w:afterAutospacing="on" w:beforeAutospacing="on"/>
      <w:ind/>
      <w:jc w:val="center"/>
    </w:pPr>
  </w:style>
  <w:style w:styleId="Style_119_ch" w:type="character">
    <w:name w:val="xl106"/>
    <w:basedOn w:val="Style_7_ch"/>
    <w:link w:val="Style_119"/>
  </w:style>
  <w:style w:styleId="Style_120" w:type="paragraph">
    <w:name w:val="xl87"/>
    <w:basedOn w:val="Style_7"/>
    <w:link w:val="Style_120_ch"/>
    <w:pPr>
      <w:spacing w:afterAutospacing="on" w:beforeAutospacing="on"/>
      <w:ind/>
      <w:jc w:val="center"/>
    </w:pPr>
    <w:rPr>
      <w:sz w:val="16"/>
    </w:rPr>
  </w:style>
  <w:style w:styleId="Style_120_ch" w:type="character">
    <w:name w:val="xl87"/>
    <w:basedOn w:val="Style_7_ch"/>
    <w:link w:val="Style_120"/>
    <w:rPr>
      <w:sz w:val="16"/>
    </w:rPr>
  </w:style>
  <w:style w:styleId="Style_121" w:type="paragraph">
    <w:name w:val="xl91"/>
    <w:basedOn w:val="Style_7"/>
    <w:link w:val="Style_121_ch"/>
    <w:pPr>
      <w:spacing w:afterAutospacing="on" w:beforeAutospacing="on"/>
      <w:ind/>
      <w:jc w:val="center"/>
    </w:pPr>
    <w:rPr>
      <w:sz w:val="16"/>
    </w:rPr>
  </w:style>
  <w:style w:styleId="Style_121_ch" w:type="character">
    <w:name w:val="xl91"/>
    <w:basedOn w:val="Style_7_ch"/>
    <w:link w:val="Style_121"/>
    <w:rPr>
      <w:sz w:val="16"/>
    </w:rPr>
  </w:style>
  <w:style w:styleId="Style_4" w:type="paragraph">
    <w:name w:val="ConsPlusTitle"/>
    <w:link w:val="Style_4_ch"/>
    <w:pPr>
      <w:widowControl w:val="0"/>
      <w:ind/>
    </w:pPr>
    <w:rPr>
      <w:rFonts w:ascii="Calibri" w:hAnsi="Calibri"/>
      <w:b w:val="1"/>
      <w:sz w:val="22"/>
    </w:rPr>
  </w:style>
  <w:style w:styleId="Style_4_ch" w:type="character">
    <w:name w:val="ConsPlusTitle"/>
    <w:link w:val="Style_4"/>
    <w:rPr>
      <w:rFonts w:ascii="Calibri" w:hAnsi="Calibri"/>
      <w:b w:val="1"/>
      <w:sz w:val="22"/>
    </w:rPr>
  </w:style>
  <w:style w:default="1" w:styleId="Style_5" w:type="table">
    <w:name w:val="Normal Table"/>
    <w:tblPr>
      <w:tblCellMar>
        <w:top w:type="dxa" w:w="0"/>
        <w:left w:type="dxa" w:w="108"/>
        <w:bottom w:type="dxa" w:w="0"/>
        <w:right w:type="dxa" w:w="108"/>
      </w:tblCellMar>
    </w:tblPr>
  </w:style>
  <w:style w:styleId="Style_122" w:type="table">
    <w:name w:val="Table Grid"/>
    <w:basedOn w:val="Style_5"/>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8" Target="theme/theme1.xml" Type="http://schemas.openxmlformats.org/officeDocument/2006/relationships/theme"/>
  <Relationship Id="rId7" Target="webSettings.xml" Type="http://schemas.openxmlformats.org/officeDocument/2006/relationships/webSettings"/>
  <Relationship Id="rId6" Target="stylesWithEffects.xml" Type="http://schemas.microsoft.com/office/2007/relationships/stylesWithEffects"/>
  <Relationship Id="rId5" Target="styles.xml" Type="http://schemas.openxmlformats.org/officeDocument/2006/relationships/styles"/>
  <Relationship Id="rId4" Target="settings.xml" Type="http://schemas.openxmlformats.org/officeDocument/2006/relationships/settings"/>
  <Relationship Id="rId3" Target="fontTable.xml" Type="http://schemas.openxmlformats.org/officeDocument/2006/relationships/fontTable"/>
  <Relationship Id="rId2" Target="header2.xml" Type="http://schemas.openxmlformats.org/officeDocument/2006/relationships/header"/>
  <Relationship Id="rId1" Target="header1.xml" Type="http://schemas.openxmlformats.org/officeDocument/2006/relationships/head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2023-12-27T13:02:55Z</dcterms:modified>
</cp:coreProperties>
</file>