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0" w:line="340" w:lineRule="exact"/>
        <w:ind w:left="2124" w:firstLine="708"/>
        <w:rPr>
          <w:rFonts w:ascii="Times New Roman" w:hAnsi="Times New Roman"/>
          <w:b/>
          <w:sz w:val="28"/>
          <w:szCs w:val="28"/>
        </w:rPr>
      </w:pPr>
      <w:r>
        <w:rPr>
          <w:rFonts w:ascii="Times New Roman" w:hAnsi="Times New Roman"/>
          <w:b/>
          <w:sz w:val="28"/>
          <w:szCs w:val="28"/>
        </w:rPr>
        <w:t xml:space="preserve"> Пояснительная записка</w:t>
      </w:r>
    </w:p>
    <w:p>
      <w:pPr>
        <w:spacing w:after="0" w:line="340" w:lineRule="exact"/>
        <w:jc w:val="center"/>
        <w:rPr>
          <w:rFonts w:ascii="Times New Roman" w:hAnsi="Times New Roman"/>
          <w:b/>
          <w:sz w:val="28"/>
          <w:szCs w:val="28"/>
        </w:rPr>
      </w:pPr>
      <w:r>
        <w:rPr>
          <w:rFonts w:ascii="Times New Roman" w:hAnsi="Times New Roman"/>
          <w:b/>
          <w:sz w:val="28"/>
          <w:szCs w:val="28"/>
        </w:rPr>
        <w:t>к  проекту постановления Администрации города</w:t>
      </w:r>
    </w:p>
    <w:p>
      <w:pPr>
        <w:spacing w:after="0" w:line="340" w:lineRule="exact"/>
        <w:jc w:val="center"/>
        <w:rPr>
          <w:rFonts w:ascii="Times New Roman" w:hAnsi="Times New Roman"/>
          <w:b/>
          <w:sz w:val="28"/>
          <w:szCs w:val="28"/>
        </w:rPr>
      </w:pPr>
      <w:r>
        <w:rPr>
          <w:rFonts w:ascii="Times New Roman" w:hAnsi="Times New Roman"/>
          <w:b/>
          <w:sz w:val="28"/>
          <w:szCs w:val="28"/>
        </w:rPr>
        <w:t>«О внесении изменений в постановление Администрации города                                                Димитровграда  от 30.09.2015 № 3275»</w:t>
      </w:r>
    </w:p>
    <w:p>
      <w:pPr>
        <w:spacing w:after="0" w:line="340" w:lineRule="exact"/>
        <w:jc w:val="center"/>
        <w:rPr>
          <w:rFonts w:ascii="Times New Roman" w:hAnsi="Times New Roman"/>
          <w:b/>
          <w:sz w:val="28"/>
          <w:szCs w:val="28"/>
        </w:rPr>
      </w:pPr>
    </w:p>
    <w:p>
      <w:pPr>
        <w:spacing w:after="0"/>
        <w:ind w:firstLine="700"/>
        <w:jc w:val="both"/>
        <w:rPr>
          <w:rFonts w:ascii="Times New Roman" w:hAnsi="Times New Roman"/>
          <w:sz w:val="28"/>
          <w:szCs w:val="28"/>
        </w:rPr>
      </w:pPr>
      <w:r>
        <w:rPr>
          <w:rFonts w:ascii="Times New Roman" w:hAnsi="Times New Roman"/>
          <w:sz w:val="28"/>
          <w:szCs w:val="28"/>
        </w:rPr>
        <w:t>В соответствии Бюджетным кодексом Российской Федерации, Федеральным законом от 06.10.2003 № 131-ФЗ  «Об общих принципах организации местного самоуправления в Российской Федерации», Федеральным законом от 04.12.2007 № 329-ФЗ «О физической культуре и спорте в Российской Федерации», Уставом муниципального образования «Город Димитровград» Ульяновской области, в целях создания условий развития физической культуры и массового спорта на территории города Димитровграда</w:t>
      </w:r>
      <w:r>
        <w:rPr>
          <w:rFonts w:ascii="Times New Roman" w:hAnsi="Times New Roman"/>
          <w:spacing w:val="2"/>
          <w:sz w:val="28"/>
          <w:szCs w:val="28"/>
          <w:shd w:val="clear" w:color="auto" w:fill="FFFFFF"/>
        </w:rPr>
        <w:t xml:space="preserve"> Ульяновской области и приобщения различных слоев населения к регулярным занятиям физической культурой и спортом</w:t>
      </w:r>
      <w:r>
        <w:rPr>
          <w:rFonts w:ascii="Times New Roman" w:hAnsi="Times New Roman"/>
          <w:sz w:val="28"/>
          <w:szCs w:val="28"/>
        </w:rPr>
        <w:t xml:space="preserve"> проектом постановления Администрации города «О внесении изменений в постановление Администрации города Димитровграда от 30.09.2015 № 3275» вносятся изменения в муниципальную программу «Развитие физической культуры и спорта в городе Димитровграде Ульяновской области».  Вносятся изменения в финансирование мероприятий 2022 года. В связи с утверждением бюджета города на 2023 год и плановый период 2024-2025 годы вносятся изменения в финансирование мероприятий за счет средств местного бюджета в 2023 году.</w:t>
      </w:r>
    </w:p>
    <w:p>
      <w:pPr>
        <w:numPr>
          <w:ilvl w:val="0"/>
          <w:numId w:val="1"/>
        </w:numPr>
        <w:spacing w:after="0"/>
        <w:jc w:val="both"/>
        <w:rPr>
          <w:rFonts w:ascii="Times New Roman" w:hAnsi="Times New Roman"/>
          <w:sz w:val="28"/>
          <w:szCs w:val="28"/>
        </w:rPr>
      </w:pPr>
      <w:r>
        <w:rPr>
          <w:rFonts w:ascii="Times New Roman" w:hAnsi="Times New Roman"/>
          <w:sz w:val="28"/>
          <w:szCs w:val="28"/>
        </w:rPr>
        <w:t>в п.1.1. увеличение бюджетных ассигнований бюджета города на проведение официальных физкультурных и спортивных мероприятий, формирование сборных команд  и обеспечение участия городских спортсменов в региональных физкультурных и спортивных мероприятиях в соответствии с Единым календарным и планом ОЗМ города Димитровграда Ульяновской области +600,00000 тыс.руб. ;</w:t>
      </w:r>
    </w:p>
    <w:p>
      <w:pPr>
        <w:numPr>
          <w:ilvl w:val="0"/>
          <w:numId w:val="1"/>
        </w:numPr>
        <w:spacing w:after="0" w:line="340" w:lineRule="exact"/>
        <w:jc w:val="both"/>
        <w:rPr>
          <w:rFonts w:ascii="Times New Roman" w:hAnsi="Times New Roman"/>
          <w:sz w:val="28"/>
          <w:szCs w:val="28"/>
        </w:rPr>
      </w:pPr>
      <w:r>
        <w:rPr>
          <w:rFonts w:ascii="Times New Roman" w:hAnsi="Times New Roman"/>
          <w:sz w:val="28"/>
          <w:szCs w:val="28"/>
        </w:rPr>
        <w:t>в п.1.5. увеличение субсидий на финансовое обеспечение муниципального задания на оказание муниципальных услуг (выполнение работ) муниципальным бюджетным учреждениям:</w:t>
      </w:r>
    </w:p>
    <w:p>
      <w:pPr>
        <w:spacing w:after="0" w:line="340" w:lineRule="exact"/>
        <w:ind w:left="720"/>
        <w:jc w:val="both"/>
        <w:rPr>
          <w:rFonts w:ascii="Times New Roman" w:hAnsi="Times New Roman"/>
          <w:sz w:val="28"/>
          <w:szCs w:val="28"/>
        </w:rPr>
      </w:pPr>
      <w:r>
        <w:rPr>
          <w:rFonts w:ascii="Times New Roman" w:hAnsi="Times New Roman"/>
          <w:sz w:val="28"/>
          <w:szCs w:val="28"/>
        </w:rPr>
        <w:t>МБУ СШ г. Димитровграда им. Ж.Б.Лобановой +125,78202 тыс.руб.-2022 год;</w:t>
      </w:r>
    </w:p>
    <w:p>
      <w:pPr>
        <w:spacing w:after="0" w:line="340" w:lineRule="exact"/>
        <w:ind w:left="720"/>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 xml:space="preserve"> +25435,84312 тыс.руб.-2023 год;</w:t>
      </w:r>
    </w:p>
    <w:p>
      <w:pPr>
        <w:spacing w:after="0" w:line="340" w:lineRule="exact"/>
        <w:ind w:left="720"/>
        <w:jc w:val="both"/>
        <w:rPr>
          <w:rFonts w:ascii="Times New Roman" w:hAnsi="Times New Roman"/>
          <w:sz w:val="28"/>
          <w:szCs w:val="28"/>
        </w:rPr>
      </w:pPr>
      <w:r>
        <w:rPr>
          <w:rFonts w:ascii="Times New Roman" w:hAnsi="Times New Roman"/>
          <w:sz w:val="28"/>
          <w:szCs w:val="28"/>
        </w:rPr>
        <w:t xml:space="preserve">                                                                                     + 23971,80987 тыс.руб.- 2024 год.</w:t>
      </w:r>
    </w:p>
    <w:p>
      <w:pPr>
        <w:spacing w:after="0" w:line="340" w:lineRule="exact"/>
        <w:ind w:left="720"/>
        <w:jc w:val="both"/>
        <w:rPr>
          <w:rFonts w:ascii="Times New Roman" w:hAnsi="Times New Roman"/>
          <w:sz w:val="28"/>
          <w:szCs w:val="28"/>
        </w:rPr>
      </w:pPr>
      <w:r>
        <w:rPr>
          <w:rFonts w:ascii="Times New Roman" w:hAnsi="Times New Roman"/>
          <w:sz w:val="28"/>
          <w:szCs w:val="28"/>
        </w:rPr>
        <w:t>МБУ СШ «ЛАДА» г. Димитровград +18454,01102 тыс.руб. – 2023 год;</w:t>
      </w:r>
    </w:p>
    <w:p>
      <w:pPr>
        <w:spacing w:after="0" w:line="340" w:lineRule="exact"/>
        <w:ind w:left="720"/>
        <w:jc w:val="both"/>
        <w:rPr>
          <w:rFonts w:ascii="Times New Roman" w:hAnsi="Times New Roman"/>
          <w:sz w:val="28"/>
          <w:szCs w:val="28"/>
        </w:rPr>
      </w:pPr>
      <w:r>
        <w:rPr>
          <w:rFonts w:ascii="Times New Roman" w:hAnsi="Times New Roman"/>
          <w:sz w:val="28"/>
          <w:szCs w:val="28"/>
        </w:rPr>
        <w:t xml:space="preserve">                                                               +16706,73859 тыс.руб.-2024 год.</w:t>
      </w:r>
    </w:p>
    <w:p>
      <w:pPr>
        <w:numPr>
          <w:ilvl w:val="0"/>
          <w:numId w:val="1"/>
        </w:numPr>
        <w:spacing w:after="0" w:line="340" w:lineRule="exact"/>
        <w:jc w:val="both"/>
        <w:rPr>
          <w:rFonts w:ascii="Times New Roman" w:hAnsi="Times New Roman"/>
          <w:sz w:val="28"/>
          <w:szCs w:val="28"/>
        </w:rPr>
      </w:pPr>
      <w:r>
        <w:rPr>
          <w:rFonts w:ascii="Times New Roman" w:hAnsi="Times New Roman"/>
          <w:sz w:val="28"/>
          <w:szCs w:val="28"/>
        </w:rPr>
        <w:t>в п.1.5. увеличение субсидий на финансовое обеспечение муниципального задания на оказание муниципальных услуг (выполнение работ) муниципальным автономным учреждением (МАУ «СК «Нейтрон») +24528,40417 тыс.руб. – 2023 год;</w:t>
      </w:r>
    </w:p>
    <w:p>
      <w:pPr>
        <w:spacing w:after="0" w:line="340" w:lineRule="exact"/>
        <w:ind w:left="720"/>
        <w:jc w:val="both"/>
        <w:rPr>
          <w:rFonts w:ascii="Times New Roman" w:hAnsi="Times New Roman"/>
          <w:sz w:val="28"/>
          <w:szCs w:val="28"/>
        </w:rPr>
      </w:pPr>
      <w:r>
        <w:rPr>
          <w:rFonts w:ascii="Times New Roman" w:hAnsi="Times New Roman"/>
          <w:sz w:val="28"/>
          <w:szCs w:val="28"/>
        </w:rPr>
        <w:t xml:space="preserve">                                                                  + 19941,13576 тыс.руб. – 2024 год.</w:t>
      </w:r>
    </w:p>
    <w:p>
      <w:pPr>
        <w:numPr>
          <w:ilvl w:val="0"/>
          <w:numId w:val="1"/>
        </w:numPr>
        <w:spacing w:after="0" w:line="340" w:lineRule="exact"/>
        <w:jc w:val="both"/>
        <w:rPr>
          <w:rFonts w:ascii="Times New Roman" w:hAnsi="Times New Roman"/>
          <w:sz w:val="28"/>
          <w:szCs w:val="28"/>
        </w:rPr>
      </w:pPr>
      <w:r>
        <w:rPr>
          <w:rFonts w:ascii="Times New Roman" w:hAnsi="Times New Roman"/>
          <w:sz w:val="28"/>
          <w:szCs w:val="28"/>
        </w:rPr>
        <w:t>в п.1.7.обеспечение деятельности казенных учреждений +96,29209 -2022 год, +11461,61764 тыс.руб.-2023 год,+10481,51460 тыс.руб.-2024 год;</w:t>
      </w:r>
    </w:p>
    <w:p>
      <w:pPr>
        <w:numPr>
          <w:ilvl w:val="0"/>
          <w:numId w:val="1"/>
        </w:numPr>
        <w:spacing w:after="0" w:line="340" w:lineRule="exact"/>
        <w:jc w:val="both"/>
        <w:rPr>
          <w:rFonts w:ascii="Times New Roman" w:hAnsi="Times New Roman"/>
          <w:sz w:val="28"/>
          <w:szCs w:val="28"/>
        </w:rPr>
      </w:pPr>
      <w:r>
        <w:rPr>
          <w:rFonts w:ascii="Times New Roman" w:hAnsi="Times New Roman"/>
          <w:sz w:val="28"/>
          <w:szCs w:val="28"/>
        </w:rPr>
        <w:t>В связи с изменением источников финансирования вносятся изменения в Основное мероприятие «Реализация регионального проекта «Спорт-норма жизни», направленного на достижение соответствующих результатов реализации федерального проекта «Спорт-норма жизни»:</w:t>
      </w:r>
    </w:p>
    <w:p>
      <w:pPr>
        <w:numPr>
          <w:ilvl w:val="0"/>
          <w:numId w:val="1"/>
        </w:numPr>
        <w:spacing w:after="0" w:line="340" w:lineRule="exact"/>
        <w:jc w:val="both"/>
        <w:rPr>
          <w:rFonts w:ascii="Times New Roman" w:hAnsi="Times New Roman"/>
          <w:sz w:val="28"/>
          <w:szCs w:val="28"/>
        </w:rPr>
      </w:pPr>
      <w:r>
        <w:rPr>
          <w:rFonts w:ascii="Times New Roman" w:hAnsi="Times New Roman"/>
          <w:sz w:val="28"/>
          <w:szCs w:val="28"/>
        </w:rPr>
        <w:t>в п.2.1. увеличение финансирования мероприятия «Адресная финансовая поддержка спортивных организаций, осуществляющих подготовку спортивного резерва для сборных команд Российской Федерации» + 52,63158 тыс.руб.-за счет бюджета города, +200,00000 тыс.руб.-за счет областного бюджета, +800,00000 тыс.руб.-за счет федерального бюджета – 2024 год.</w:t>
      </w:r>
    </w:p>
    <w:p>
      <w:pPr>
        <w:spacing w:after="0" w:line="340" w:lineRule="exact"/>
        <w:ind w:left="-142"/>
        <w:jc w:val="both"/>
        <w:rPr>
          <w:rFonts w:ascii="Times New Roman" w:hAnsi="Times New Roman"/>
          <w:sz w:val="28"/>
          <w:szCs w:val="28"/>
        </w:rPr>
      </w:pPr>
      <w:r>
        <w:rPr>
          <w:rFonts w:ascii="Times New Roman" w:hAnsi="Times New Roman"/>
          <w:sz w:val="28"/>
          <w:szCs w:val="28"/>
        </w:rPr>
        <w:t>Вносятся изменения в муниципальную программу «Развитие физической культуры и спорта в городе Димитровграде Ульяновской области» Подпрограммы 1 «Обеспечение реализации муниципальной программы» на 2022 год:</w:t>
      </w:r>
    </w:p>
    <w:p>
      <w:pPr>
        <w:numPr>
          <w:ilvl w:val="0"/>
          <w:numId w:val="2"/>
        </w:numPr>
        <w:spacing w:after="0" w:line="340" w:lineRule="exact"/>
        <w:jc w:val="both"/>
        <w:rPr>
          <w:rFonts w:ascii="Times New Roman" w:hAnsi="Times New Roman"/>
          <w:sz w:val="28"/>
          <w:szCs w:val="28"/>
        </w:rPr>
      </w:pPr>
      <w:r>
        <w:rPr>
          <w:rFonts w:ascii="Times New Roman" w:hAnsi="Times New Roman"/>
          <w:sz w:val="28"/>
          <w:szCs w:val="28"/>
        </w:rPr>
        <w:t>в п.3.1.изменение сумм бюджетных ассигнований на обеспечение деятельности Комитета по физической культуре и спорту -125,78202 тыс.руб. – 2022 год;</w:t>
      </w:r>
    </w:p>
    <w:p>
      <w:pPr>
        <w:spacing w:after="0" w:line="340" w:lineRule="exact"/>
        <w:ind w:left="720"/>
        <w:jc w:val="both"/>
        <w:rPr>
          <w:rFonts w:ascii="Times New Roman" w:hAnsi="Times New Roman"/>
          <w:sz w:val="28"/>
          <w:szCs w:val="28"/>
        </w:rPr>
      </w:pPr>
      <w:r>
        <w:rPr>
          <w:rFonts w:ascii="Times New Roman" w:hAnsi="Times New Roman"/>
          <w:sz w:val="28"/>
          <w:szCs w:val="28"/>
        </w:rPr>
        <w:t>+9155,84223 тыс.руб. – 2023 год;</w:t>
      </w:r>
    </w:p>
    <w:p>
      <w:pPr>
        <w:spacing w:after="0" w:line="340" w:lineRule="exact"/>
        <w:ind w:left="720"/>
        <w:jc w:val="both"/>
        <w:rPr>
          <w:rFonts w:ascii="Times New Roman" w:hAnsi="Times New Roman"/>
          <w:sz w:val="28"/>
          <w:szCs w:val="28"/>
        </w:rPr>
      </w:pPr>
      <w:r>
        <w:rPr>
          <w:rFonts w:ascii="Times New Roman" w:hAnsi="Times New Roman"/>
          <w:sz w:val="28"/>
          <w:szCs w:val="28"/>
        </w:rPr>
        <w:t>+7692,96960  тыс.руб .- 2024 год.</w:t>
      </w:r>
    </w:p>
    <w:p>
      <w:pPr>
        <w:spacing w:after="0" w:line="340" w:lineRule="exact"/>
        <w:ind w:left="720"/>
        <w:jc w:val="both"/>
        <w:rPr>
          <w:rFonts w:ascii="Times New Roman" w:hAnsi="Times New Roman"/>
          <w:sz w:val="28"/>
          <w:szCs w:val="28"/>
        </w:rPr>
      </w:pPr>
    </w:p>
    <w:p>
      <w:pPr>
        <w:spacing w:after="0"/>
        <w:ind w:left="-87"/>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ab/>
      </w:r>
      <w:r>
        <w:rPr>
          <w:rFonts w:ascii="Times New Roman" w:hAnsi="Times New Roman"/>
          <w:sz w:val="28"/>
          <w:szCs w:val="28"/>
        </w:rPr>
        <w:t>Система индикаторов эффективности реализации муниципальной программы (приложение №2 к проекту постановления) остается неизменной.</w:t>
      </w:r>
    </w:p>
    <w:p>
      <w:pPr>
        <w:spacing w:after="0" w:line="340" w:lineRule="exact"/>
        <w:ind w:firstLine="709"/>
        <w:jc w:val="both"/>
        <w:rPr>
          <w:rFonts w:ascii="Times New Roman" w:hAnsi="Times New Roman"/>
          <w:sz w:val="28"/>
          <w:szCs w:val="28"/>
        </w:rPr>
      </w:pPr>
      <w:r>
        <w:rPr>
          <w:rFonts w:ascii="Times New Roman" w:hAnsi="Times New Roman"/>
          <w:sz w:val="28"/>
          <w:szCs w:val="28"/>
        </w:rPr>
        <w:t>Источником финансирования является федеральный бюджет, областной бюджет и бюджет города.</w:t>
      </w:r>
    </w:p>
    <w:p>
      <w:pPr>
        <w:spacing w:after="0"/>
        <w:ind w:left="-87"/>
        <w:jc w:val="both"/>
        <w:rPr>
          <w:rFonts w:ascii="Times New Roman" w:hAnsi="Times New Roman"/>
          <w:sz w:val="28"/>
          <w:szCs w:val="28"/>
        </w:rPr>
      </w:pPr>
      <w:r>
        <w:rPr>
          <w:rFonts w:ascii="Times New Roman" w:hAnsi="Times New Roman"/>
          <w:sz w:val="28"/>
          <w:szCs w:val="28"/>
        </w:rPr>
        <w:t xml:space="preserve">            Разработчик муниципальной программы – Комитет по физической  культуре и спорту Администрации города Димитровграда.</w:t>
      </w:r>
    </w:p>
    <w:p>
      <w:pPr>
        <w:spacing w:after="0"/>
        <w:ind w:left="-87"/>
        <w:jc w:val="both"/>
        <w:rPr>
          <w:rFonts w:ascii="Times New Roman" w:hAnsi="Times New Roman"/>
          <w:sz w:val="28"/>
          <w:szCs w:val="28"/>
        </w:rPr>
      </w:pPr>
    </w:p>
    <w:p>
      <w:pPr>
        <w:pStyle w:val="2"/>
        <w:rPr>
          <w:rFonts w:ascii="Times New Roman" w:hAnsi="Times New Roman"/>
          <w:sz w:val="28"/>
          <w:szCs w:val="28"/>
        </w:rPr>
      </w:pPr>
      <w:r>
        <w:rPr>
          <w:rFonts w:ascii="Times New Roman" w:hAnsi="Times New Roman"/>
          <w:sz w:val="28"/>
          <w:szCs w:val="28"/>
        </w:rPr>
        <w:t xml:space="preserve">   Председатель Комитета</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 xml:space="preserve">                                          </w:t>
      </w:r>
      <w:r>
        <w:rPr>
          <w:rFonts w:hint="default" w:ascii="Times New Roman" w:hAnsi="Times New Roman"/>
          <w:sz w:val="28"/>
          <w:szCs w:val="28"/>
          <w:lang w:val="ru-RU"/>
        </w:rPr>
        <w:t xml:space="preserve">      </w:t>
      </w:r>
      <w:r>
        <w:rPr>
          <w:rFonts w:ascii="Times New Roman" w:hAnsi="Times New Roman"/>
          <w:sz w:val="28"/>
          <w:szCs w:val="28"/>
        </w:rPr>
        <w:t>И.Ю.Волков</w:t>
      </w:r>
      <w:r>
        <w:rPr>
          <w:rFonts w:ascii="Times New Roman" w:hAnsi="Times New Roman"/>
          <w:sz w:val="28"/>
          <w:szCs w:val="28"/>
        </w:rPr>
        <w:t xml:space="preserve">          </w:t>
      </w:r>
    </w:p>
    <w:p>
      <w:pPr>
        <w:spacing w:after="0" w:line="240" w:lineRule="auto"/>
        <w:jc w:val="center"/>
        <w:rPr>
          <w:rFonts w:ascii="Times New Roman" w:hAnsi="Times New Roman"/>
          <w:b/>
          <w:sz w:val="28"/>
          <w:szCs w:val="28"/>
        </w:rPr>
      </w:pPr>
      <w:r>
        <w:rPr>
          <w:rFonts w:ascii="Times New Roman" w:hAnsi="Times New Roman"/>
          <w:sz w:val="28"/>
          <w:szCs w:val="28"/>
        </w:rPr>
        <w:br w:type="page"/>
      </w:r>
      <w:r>
        <w:rPr>
          <w:rFonts w:ascii="Times New Roman" w:hAnsi="Times New Roman"/>
          <w:sz w:val="28"/>
          <w:szCs w:val="28"/>
        </w:rPr>
        <w:t xml:space="preserve">           </w:t>
      </w:r>
      <w:r>
        <w:rPr>
          <w:rFonts w:ascii="Times New Roman" w:hAnsi="Times New Roman"/>
          <w:b/>
          <w:sz w:val="28"/>
          <w:szCs w:val="28"/>
        </w:rPr>
        <w:t>Финансово-экономическое обоснование к</w:t>
      </w:r>
    </w:p>
    <w:p>
      <w:pPr>
        <w:spacing w:after="0" w:line="240" w:lineRule="auto"/>
        <w:jc w:val="center"/>
        <w:rPr>
          <w:rFonts w:ascii="Times New Roman" w:hAnsi="Times New Roman"/>
          <w:b/>
          <w:sz w:val="28"/>
          <w:szCs w:val="28"/>
        </w:rPr>
      </w:pPr>
      <w:r>
        <w:rPr>
          <w:rFonts w:ascii="Times New Roman" w:hAnsi="Times New Roman"/>
          <w:b/>
          <w:sz w:val="28"/>
          <w:szCs w:val="28"/>
        </w:rPr>
        <w:t>проекту постановления Администрации города</w:t>
      </w:r>
    </w:p>
    <w:p>
      <w:pPr>
        <w:spacing w:after="0" w:line="240" w:lineRule="auto"/>
        <w:jc w:val="center"/>
        <w:rPr>
          <w:rFonts w:ascii="Times New Roman" w:hAnsi="Times New Roman"/>
          <w:b/>
          <w:sz w:val="28"/>
          <w:szCs w:val="28"/>
        </w:rPr>
      </w:pPr>
      <w:r>
        <w:rPr>
          <w:rFonts w:ascii="Times New Roman" w:hAnsi="Times New Roman"/>
          <w:b/>
          <w:sz w:val="28"/>
          <w:szCs w:val="28"/>
        </w:rPr>
        <w:t>«О внесении изменений в постановление Администрации</w:t>
      </w:r>
    </w:p>
    <w:p>
      <w:pPr>
        <w:tabs>
          <w:tab w:val="left" w:pos="7548"/>
        </w:tabs>
        <w:spacing w:after="0" w:line="240" w:lineRule="auto"/>
        <w:jc w:val="center"/>
        <w:rPr>
          <w:rFonts w:ascii="Times New Roman" w:hAnsi="Times New Roman"/>
          <w:b/>
          <w:sz w:val="28"/>
          <w:szCs w:val="28"/>
        </w:rPr>
      </w:pPr>
      <w:r>
        <w:rPr>
          <w:rFonts w:ascii="Times New Roman" w:hAnsi="Times New Roman"/>
          <w:b/>
          <w:sz w:val="28"/>
          <w:szCs w:val="28"/>
        </w:rPr>
        <w:t>города  Димитровграда от 30.09.2015 № 3275»</w:t>
      </w:r>
    </w:p>
    <w:p>
      <w:pPr>
        <w:tabs>
          <w:tab w:val="left" w:pos="7548"/>
        </w:tabs>
        <w:spacing w:after="0" w:line="240" w:lineRule="auto"/>
        <w:jc w:val="center"/>
        <w:rPr>
          <w:rFonts w:ascii="Times New Roman" w:hAnsi="Times New Roman"/>
          <w:b/>
          <w:sz w:val="28"/>
          <w:szCs w:val="28"/>
        </w:rPr>
      </w:pPr>
    </w:p>
    <w:p>
      <w:pPr>
        <w:spacing w:after="0"/>
        <w:ind w:firstLine="700"/>
        <w:jc w:val="both"/>
        <w:rPr>
          <w:rFonts w:ascii="Times New Roman" w:hAnsi="Times New Roman"/>
          <w:sz w:val="28"/>
          <w:szCs w:val="28"/>
        </w:rPr>
      </w:pPr>
      <w:r>
        <w:rPr>
          <w:rFonts w:ascii="Times New Roman" w:hAnsi="Times New Roman"/>
          <w:sz w:val="28"/>
          <w:szCs w:val="28"/>
        </w:rPr>
        <w:t xml:space="preserve"> Проектом постановления Администрации города «О внесении изменений в постановление Администрации города Димитровграда от 30.09.2015 № 3275» вносятся изменения в муниципальную программу «Развитие физической культуры и спорта в городе Димитровграде Ульяновской области».  Вносятся изменения в финансирование мероприятий 2022 года. В связи с утверждением бюджета города на 2023 год и плановый период 2024-2025 годы вносятся изменения в финансирование мероприятий за счет средств местного бюджета.</w:t>
      </w:r>
    </w:p>
    <w:p>
      <w:pPr>
        <w:numPr>
          <w:ilvl w:val="0"/>
          <w:numId w:val="1"/>
        </w:numPr>
        <w:spacing w:after="0"/>
        <w:jc w:val="both"/>
        <w:rPr>
          <w:rFonts w:ascii="Times New Roman" w:hAnsi="Times New Roman"/>
          <w:sz w:val="28"/>
          <w:szCs w:val="28"/>
        </w:rPr>
      </w:pPr>
      <w:r>
        <w:rPr>
          <w:rFonts w:ascii="Times New Roman" w:hAnsi="Times New Roman"/>
          <w:sz w:val="28"/>
          <w:szCs w:val="28"/>
        </w:rPr>
        <w:t>в п.1.1. увеличение бюджетных ассигнований бюджета города на проведение официальных физкультурных и спортивных мероприятий, формирование сборных команд  и обеспечение участия городских спортсменов в региональных физкультурных и спортивных мероприятиях в соответствии с Единым календарным и планом ОЗМ города Димитровграда Ульяновской области +600,00000 тыс.руб. ;</w:t>
      </w:r>
    </w:p>
    <w:p>
      <w:pPr>
        <w:numPr>
          <w:ilvl w:val="0"/>
          <w:numId w:val="1"/>
        </w:numPr>
        <w:spacing w:after="0" w:line="340" w:lineRule="exact"/>
        <w:jc w:val="both"/>
        <w:rPr>
          <w:rFonts w:ascii="Times New Roman" w:hAnsi="Times New Roman"/>
          <w:sz w:val="28"/>
          <w:szCs w:val="28"/>
        </w:rPr>
      </w:pPr>
      <w:r>
        <w:rPr>
          <w:rFonts w:ascii="Times New Roman" w:hAnsi="Times New Roman"/>
          <w:sz w:val="28"/>
          <w:szCs w:val="28"/>
        </w:rPr>
        <w:t>в п.1.5. увеличение субсидий на финансовое обеспечение муниципального задания на оказание муниципальных услуг (выполнение работ) муниципальным бюджетным учреждениям:</w:t>
      </w:r>
    </w:p>
    <w:p>
      <w:pPr>
        <w:spacing w:after="0" w:line="340" w:lineRule="exact"/>
        <w:ind w:left="720"/>
        <w:jc w:val="both"/>
        <w:rPr>
          <w:rFonts w:ascii="Times New Roman" w:hAnsi="Times New Roman"/>
          <w:sz w:val="28"/>
          <w:szCs w:val="28"/>
        </w:rPr>
      </w:pPr>
      <w:r>
        <w:rPr>
          <w:rFonts w:ascii="Times New Roman" w:hAnsi="Times New Roman"/>
          <w:sz w:val="28"/>
          <w:szCs w:val="28"/>
        </w:rPr>
        <w:t>МБУ СШ г. Димитровграда им. Ж.Б.Лобановой +125,78202 тыс.руб.-2022 год;</w:t>
      </w:r>
    </w:p>
    <w:p>
      <w:pPr>
        <w:spacing w:after="0" w:line="340" w:lineRule="exact"/>
        <w:ind w:left="720"/>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 xml:space="preserve"> +25435,84312 тыс.руб.-2023 год;</w:t>
      </w:r>
    </w:p>
    <w:p>
      <w:pPr>
        <w:spacing w:after="0" w:line="340" w:lineRule="exact"/>
        <w:ind w:left="720"/>
        <w:jc w:val="both"/>
        <w:rPr>
          <w:rFonts w:ascii="Times New Roman" w:hAnsi="Times New Roman"/>
          <w:sz w:val="28"/>
          <w:szCs w:val="28"/>
        </w:rPr>
      </w:pPr>
      <w:r>
        <w:rPr>
          <w:rFonts w:ascii="Times New Roman" w:hAnsi="Times New Roman"/>
          <w:sz w:val="28"/>
          <w:szCs w:val="28"/>
        </w:rPr>
        <w:t xml:space="preserve">                                                                                     + 23971,80987 тыс.руб.- 2024 год.</w:t>
      </w:r>
    </w:p>
    <w:p>
      <w:pPr>
        <w:spacing w:after="0" w:line="340" w:lineRule="exact"/>
        <w:ind w:left="720"/>
        <w:jc w:val="both"/>
        <w:rPr>
          <w:rFonts w:ascii="Times New Roman" w:hAnsi="Times New Roman"/>
          <w:sz w:val="28"/>
          <w:szCs w:val="28"/>
        </w:rPr>
      </w:pPr>
      <w:r>
        <w:rPr>
          <w:rFonts w:ascii="Times New Roman" w:hAnsi="Times New Roman"/>
          <w:sz w:val="28"/>
          <w:szCs w:val="28"/>
        </w:rPr>
        <w:t>МБУ СШ «ЛАДА» г. Димитровград +18454,01102 тыс.руб. – 2023 год;</w:t>
      </w:r>
    </w:p>
    <w:p>
      <w:pPr>
        <w:spacing w:after="0" w:line="340" w:lineRule="exact"/>
        <w:ind w:left="720"/>
        <w:jc w:val="both"/>
        <w:rPr>
          <w:rFonts w:ascii="Times New Roman" w:hAnsi="Times New Roman"/>
          <w:sz w:val="28"/>
          <w:szCs w:val="28"/>
        </w:rPr>
      </w:pPr>
      <w:r>
        <w:rPr>
          <w:rFonts w:ascii="Times New Roman" w:hAnsi="Times New Roman"/>
          <w:sz w:val="28"/>
          <w:szCs w:val="28"/>
        </w:rPr>
        <w:t xml:space="preserve">                                                               +16706,73859 тыс.руб.-2024 год.</w:t>
      </w:r>
    </w:p>
    <w:p>
      <w:pPr>
        <w:numPr>
          <w:ilvl w:val="0"/>
          <w:numId w:val="1"/>
        </w:numPr>
        <w:spacing w:after="0" w:line="340" w:lineRule="exact"/>
        <w:jc w:val="both"/>
        <w:rPr>
          <w:rFonts w:ascii="Times New Roman" w:hAnsi="Times New Roman"/>
          <w:sz w:val="28"/>
          <w:szCs w:val="28"/>
        </w:rPr>
      </w:pPr>
      <w:r>
        <w:rPr>
          <w:rFonts w:ascii="Times New Roman" w:hAnsi="Times New Roman"/>
          <w:sz w:val="28"/>
          <w:szCs w:val="28"/>
        </w:rPr>
        <w:t>в п.1.5. увеличение субсидий на финансовое обеспечение муниципального задания на оказание муниципальных услуг (выполнение работ) муниципальным автономным учреждением (МАУ «СК «Нейтрон») +24528,40417 тыс.руб. – 2023 год;</w:t>
      </w:r>
    </w:p>
    <w:p>
      <w:pPr>
        <w:spacing w:after="0" w:line="340" w:lineRule="exact"/>
        <w:ind w:left="720"/>
        <w:jc w:val="both"/>
        <w:rPr>
          <w:rFonts w:ascii="Times New Roman" w:hAnsi="Times New Roman"/>
          <w:sz w:val="28"/>
          <w:szCs w:val="28"/>
        </w:rPr>
      </w:pPr>
      <w:r>
        <w:rPr>
          <w:rFonts w:ascii="Times New Roman" w:hAnsi="Times New Roman"/>
          <w:sz w:val="28"/>
          <w:szCs w:val="28"/>
        </w:rPr>
        <w:t xml:space="preserve">                                                                  + 19941,13576 тыс.руб. – 2024 год.</w:t>
      </w:r>
    </w:p>
    <w:p>
      <w:pPr>
        <w:numPr>
          <w:ilvl w:val="0"/>
          <w:numId w:val="1"/>
        </w:numPr>
        <w:spacing w:after="0" w:line="340" w:lineRule="exact"/>
        <w:jc w:val="both"/>
        <w:rPr>
          <w:rFonts w:ascii="Times New Roman" w:hAnsi="Times New Roman"/>
          <w:sz w:val="28"/>
          <w:szCs w:val="28"/>
        </w:rPr>
      </w:pPr>
      <w:r>
        <w:rPr>
          <w:rFonts w:ascii="Times New Roman" w:hAnsi="Times New Roman"/>
          <w:sz w:val="28"/>
          <w:szCs w:val="28"/>
        </w:rPr>
        <w:t>в п.1.7.обеспечение деятельности казенных учреждений +96,29209 -2022 год, +11461,61764 тыс.руб.-2023 год,+10481,51460 тыс.руб.-2024 год;</w:t>
      </w:r>
    </w:p>
    <w:p>
      <w:pPr>
        <w:numPr>
          <w:ilvl w:val="0"/>
          <w:numId w:val="1"/>
        </w:numPr>
        <w:spacing w:after="0" w:line="340" w:lineRule="exact"/>
        <w:jc w:val="both"/>
        <w:rPr>
          <w:rFonts w:ascii="Times New Roman" w:hAnsi="Times New Roman"/>
          <w:sz w:val="28"/>
          <w:szCs w:val="28"/>
        </w:rPr>
      </w:pPr>
      <w:r>
        <w:rPr>
          <w:rFonts w:ascii="Times New Roman" w:hAnsi="Times New Roman"/>
          <w:sz w:val="28"/>
          <w:szCs w:val="28"/>
        </w:rPr>
        <w:t>В связи с изменением источников финансирования вносятся изменения в Основное мероприятие «Реализация регионального проекта «Спорт-норма жизни», направленного на достижение соответствующих результатов реализации федерального проекта «Спорт-норма жизни»:</w:t>
      </w:r>
    </w:p>
    <w:p>
      <w:pPr>
        <w:numPr>
          <w:ilvl w:val="0"/>
          <w:numId w:val="1"/>
        </w:numPr>
        <w:spacing w:after="0" w:line="340" w:lineRule="exact"/>
        <w:jc w:val="both"/>
        <w:rPr>
          <w:rFonts w:ascii="Times New Roman" w:hAnsi="Times New Roman"/>
          <w:sz w:val="28"/>
          <w:szCs w:val="28"/>
        </w:rPr>
      </w:pPr>
      <w:r>
        <w:rPr>
          <w:rFonts w:ascii="Times New Roman" w:hAnsi="Times New Roman"/>
          <w:sz w:val="28"/>
          <w:szCs w:val="28"/>
        </w:rPr>
        <w:t>в п.2.1. увеличение финансирования мероприятия «Адресная финансовая поддержка спортивных организаций, осуществляющих подготовку спортивного резерва для сборных команд Российской Федерации» + 52,63158 тыс.руб.-за счет бюджета города, +200,00000 тыс.руб.-за счет областного бюджета, +800,00000 тыс.руб.-за счет федерального бюджета – 2024 год.</w:t>
      </w:r>
    </w:p>
    <w:p>
      <w:pPr>
        <w:spacing w:after="0" w:line="340" w:lineRule="exact"/>
        <w:ind w:left="-142" w:firstLine="426"/>
        <w:jc w:val="both"/>
        <w:rPr>
          <w:rFonts w:ascii="Times New Roman" w:hAnsi="Times New Roman"/>
          <w:sz w:val="28"/>
          <w:szCs w:val="28"/>
        </w:rPr>
      </w:pPr>
      <w:r>
        <w:rPr>
          <w:rFonts w:ascii="Times New Roman" w:hAnsi="Times New Roman"/>
          <w:sz w:val="28"/>
          <w:szCs w:val="28"/>
        </w:rPr>
        <w:t>Вносятся изменения в муниципальную программу «Развитие физической культуры и спорта в городе Димитровграде Ульяновской области» Подпрограммы 1 «Обеспечение реализации муниципальной программы» на 2022 год:</w:t>
      </w:r>
    </w:p>
    <w:p>
      <w:pPr>
        <w:numPr>
          <w:ilvl w:val="0"/>
          <w:numId w:val="2"/>
        </w:numPr>
        <w:spacing w:after="0" w:line="340" w:lineRule="exact"/>
        <w:ind w:left="644"/>
        <w:jc w:val="both"/>
        <w:rPr>
          <w:rFonts w:ascii="Times New Roman" w:hAnsi="Times New Roman"/>
          <w:sz w:val="28"/>
          <w:szCs w:val="28"/>
        </w:rPr>
      </w:pPr>
      <w:r>
        <w:rPr>
          <w:rFonts w:ascii="Times New Roman" w:hAnsi="Times New Roman"/>
          <w:sz w:val="28"/>
          <w:szCs w:val="28"/>
        </w:rPr>
        <w:t>в п.3.1. изменение сумм  бюджетных ассигнований на обеспечение деятельности Комитета по физической культуре и спорту -125,78202 тыс.руб. – 2022 год;</w:t>
      </w:r>
    </w:p>
    <w:p>
      <w:pPr>
        <w:spacing w:after="0" w:line="340" w:lineRule="exact"/>
        <w:ind w:left="720"/>
        <w:jc w:val="both"/>
        <w:rPr>
          <w:rFonts w:ascii="Times New Roman" w:hAnsi="Times New Roman"/>
          <w:sz w:val="28"/>
          <w:szCs w:val="28"/>
        </w:rPr>
      </w:pPr>
      <w:r>
        <w:rPr>
          <w:rFonts w:ascii="Times New Roman" w:hAnsi="Times New Roman"/>
          <w:sz w:val="28"/>
          <w:szCs w:val="28"/>
        </w:rPr>
        <w:t>+9155,84223 тыс.руб. – 2023 год;</w:t>
      </w:r>
    </w:p>
    <w:p>
      <w:pPr>
        <w:spacing w:after="0" w:line="340" w:lineRule="exact"/>
        <w:ind w:left="720"/>
        <w:jc w:val="both"/>
        <w:rPr>
          <w:rFonts w:ascii="Times New Roman" w:hAnsi="Times New Roman"/>
          <w:sz w:val="28"/>
          <w:szCs w:val="28"/>
        </w:rPr>
      </w:pPr>
      <w:r>
        <w:rPr>
          <w:rFonts w:ascii="Times New Roman" w:hAnsi="Times New Roman"/>
          <w:sz w:val="28"/>
          <w:szCs w:val="28"/>
        </w:rPr>
        <w:t>+7692,96960  тыс.руб.-2024 год.</w:t>
      </w:r>
    </w:p>
    <w:p>
      <w:pPr>
        <w:spacing w:after="0" w:line="340" w:lineRule="exact"/>
        <w:ind w:left="720"/>
        <w:jc w:val="both"/>
        <w:rPr>
          <w:rFonts w:ascii="Times New Roman" w:hAnsi="Times New Roman"/>
          <w:sz w:val="28"/>
          <w:szCs w:val="28"/>
        </w:rPr>
      </w:pPr>
    </w:p>
    <w:p>
      <w:pPr>
        <w:spacing w:after="0"/>
        <w:ind w:left="-87"/>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ab/>
      </w:r>
      <w:r>
        <w:rPr>
          <w:rFonts w:ascii="Times New Roman" w:hAnsi="Times New Roman"/>
          <w:sz w:val="28"/>
          <w:szCs w:val="28"/>
        </w:rPr>
        <w:t>Система индикаторов эффективности реализации муниципальной программы (приложение №2 к проекту постановления) остается неизменной.</w:t>
      </w:r>
    </w:p>
    <w:p>
      <w:pPr>
        <w:spacing w:after="0" w:line="340" w:lineRule="exact"/>
        <w:ind w:firstLine="709"/>
        <w:jc w:val="both"/>
        <w:rPr>
          <w:rFonts w:ascii="Times New Roman" w:hAnsi="Times New Roman"/>
          <w:sz w:val="28"/>
          <w:szCs w:val="28"/>
        </w:rPr>
      </w:pPr>
      <w:r>
        <w:rPr>
          <w:rFonts w:ascii="Times New Roman" w:hAnsi="Times New Roman"/>
          <w:sz w:val="28"/>
          <w:szCs w:val="28"/>
        </w:rPr>
        <w:t>Источником финансирования является федеральный бюджет, областной бюджет и бюджет города.</w:t>
      </w:r>
    </w:p>
    <w:p>
      <w:pPr>
        <w:spacing w:after="0"/>
        <w:ind w:left="-87"/>
        <w:jc w:val="both"/>
        <w:rPr>
          <w:rFonts w:ascii="Times New Roman" w:hAnsi="Times New Roman"/>
          <w:sz w:val="28"/>
          <w:szCs w:val="28"/>
        </w:rPr>
      </w:pPr>
      <w:r>
        <w:rPr>
          <w:rFonts w:ascii="Times New Roman" w:hAnsi="Times New Roman"/>
          <w:sz w:val="28"/>
          <w:szCs w:val="28"/>
        </w:rPr>
        <w:t xml:space="preserve">            Разработчик муниципальной программы – Комитет по физической  культуре и спорту Администрации города Димитровграда.</w:t>
      </w:r>
    </w:p>
    <w:p>
      <w:pPr>
        <w:spacing w:after="0" w:line="340" w:lineRule="exact"/>
        <w:ind w:firstLine="709"/>
        <w:jc w:val="both"/>
        <w:rPr>
          <w:rFonts w:ascii="Times New Roman" w:hAnsi="Times New Roman"/>
          <w:sz w:val="28"/>
          <w:szCs w:val="28"/>
        </w:rPr>
      </w:pPr>
      <w:r>
        <w:rPr>
          <w:rFonts w:ascii="Times New Roman" w:hAnsi="Times New Roman"/>
          <w:sz w:val="28"/>
          <w:szCs w:val="28"/>
        </w:rPr>
        <w:t>С учетом вносимых изменений общий бюджет муниципальной программы составит (тыс.руб.):</w:t>
      </w:r>
    </w:p>
    <w:p>
      <w:pPr>
        <w:numPr>
          <w:ilvl w:val="0"/>
          <w:numId w:val="3"/>
        </w:numPr>
        <w:spacing w:after="0" w:line="340" w:lineRule="exact"/>
        <w:rPr>
          <w:rFonts w:ascii="Times New Roman" w:hAnsi="Times New Roman"/>
          <w:sz w:val="28"/>
          <w:szCs w:val="28"/>
        </w:rPr>
      </w:pPr>
      <w:r>
        <w:rPr>
          <w:rFonts w:ascii="Times New Roman" w:hAnsi="Times New Roman"/>
          <w:sz w:val="28"/>
          <w:szCs w:val="28"/>
        </w:rPr>
        <w:t xml:space="preserve">на 2022 год в сумме  96660,52714 тыс.руб.; </w:t>
      </w:r>
    </w:p>
    <w:p>
      <w:pPr>
        <w:numPr>
          <w:ilvl w:val="0"/>
          <w:numId w:val="3"/>
        </w:numPr>
        <w:spacing w:after="0" w:line="340" w:lineRule="exact"/>
        <w:rPr>
          <w:rFonts w:ascii="Times New Roman" w:hAnsi="Times New Roman"/>
          <w:sz w:val="28"/>
          <w:szCs w:val="28"/>
        </w:rPr>
      </w:pPr>
      <w:r>
        <w:rPr>
          <w:rFonts w:ascii="Times New Roman" w:hAnsi="Times New Roman"/>
          <w:sz w:val="28"/>
          <w:szCs w:val="28"/>
        </w:rPr>
        <w:t>на 2023 год в сумме   97707,71818 тыс.руб.;</w:t>
      </w:r>
    </w:p>
    <w:p>
      <w:pPr>
        <w:numPr>
          <w:ilvl w:val="0"/>
          <w:numId w:val="3"/>
        </w:numPr>
        <w:spacing w:after="0" w:line="340" w:lineRule="exact"/>
        <w:rPr>
          <w:rFonts w:ascii="Times New Roman" w:hAnsi="Times New Roman"/>
          <w:sz w:val="28"/>
          <w:szCs w:val="28"/>
        </w:rPr>
      </w:pPr>
      <w:r>
        <w:rPr>
          <w:rFonts w:ascii="Times New Roman" w:hAnsi="Times New Roman"/>
          <w:sz w:val="28"/>
          <w:szCs w:val="28"/>
        </w:rPr>
        <w:t>на 2024 год в сумме   79942,80000 тыс.руб.</w:t>
      </w:r>
    </w:p>
    <w:p>
      <w:pPr>
        <w:spacing w:after="0" w:line="340" w:lineRule="exact"/>
        <w:ind w:firstLine="709"/>
        <w:jc w:val="both"/>
        <w:rPr>
          <w:rFonts w:ascii="Times New Roman" w:hAnsi="Times New Roman"/>
          <w:sz w:val="28"/>
          <w:szCs w:val="28"/>
        </w:rPr>
      </w:pPr>
      <w:r>
        <w:rPr>
          <w:rFonts w:ascii="Times New Roman" w:hAnsi="Times New Roman"/>
          <w:sz w:val="28"/>
          <w:szCs w:val="28"/>
        </w:rPr>
        <w:t xml:space="preserve"> Источником финансирования является федеральный бюджет, областной бюджет и бюджет города.</w:t>
      </w:r>
    </w:p>
    <w:p>
      <w:pPr>
        <w:spacing w:after="0"/>
        <w:ind w:left="-87"/>
        <w:jc w:val="both"/>
        <w:rPr>
          <w:rFonts w:ascii="Times New Roman" w:hAnsi="Times New Roman"/>
          <w:sz w:val="28"/>
          <w:szCs w:val="28"/>
        </w:rPr>
      </w:pP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Разработчик муниципальной программы – Комитет по физической культуре и спорту Администрации города Димитровграда (далее-Комитет).</w:t>
      </w:r>
    </w:p>
    <w:p>
      <w:pPr>
        <w:spacing w:after="0"/>
        <w:ind w:left="-87"/>
        <w:jc w:val="both"/>
        <w:rPr>
          <w:rFonts w:ascii="Times New Roman" w:hAnsi="Times New Roman"/>
          <w:sz w:val="28"/>
          <w:szCs w:val="28"/>
        </w:rPr>
      </w:pPr>
      <w:r>
        <w:rPr>
          <w:rFonts w:ascii="Times New Roman" w:hAnsi="Times New Roman"/>
          <w:sz w:val="28"/>
          <w:szCs w:val="28"/>
        </w:rPr>
        <w:t xml:space="preserve">  </w:t>
      </w:r>
    </w:p>
    <w:p>
      <w:pPr>
        <w:pStyle w:val="2"/>
      </w:pPr>
      <w:r>
        <w:rPr>
          <w:rFonts w:ascii="Times New Roman" w:hAnsi="Times New Roman"/>
          <w:sz w:val="28"/>
          <w:szCs w:val="28"/>
        </w:rPr>
        <w:t xml:space="preserve">      Председатель Комитета</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 xml:space="preserve">          </w:t>
      </w:r>
      <w:r>
        <w:rPr>
          <w:rFonts w:hint="default" w:ascii="Times New Roman" w:hAnsi="Times New Roman"/>
          <w:sz w:val="28"/>
          <w:szCs w:val="28"/>
          <w:lang w:val="ru-RU"/>
        </w:rPr>
        <w:t xml:space="preserve">                 </w:t>
      </w:r>
      <w:r>
        <w:rPr>
          <w:rFonts w:ascii="Times New Roman" w:hAnsi="Times New Roman"/>
          <w:sz w:val="28"/>
          <w:szCs w:val="28"/>
        </w:rPr>
        <w:t xml:space="preserve">И.Ю.Волков </w:t>
      </w:r>
      <w:r>
        <w:rPr>
          <w:rFonts w:ascii="Times New Roman" w:hAnsi="Times New Roman"/>
          <w:sz w:val="28"/>
          <w:szCs w:val="28"/>
        </w:rPr>
        <w:t xml:space="preserve">                           </w:t>
      </w:r>
      <w:r>
        <w:rPr>
          <w:sz w:val="28"/>
          <w:szCs w:val="28"/>
        </w:rPr>
        <w:br w:type="page"/>
      </w:r>
    </w:p>
    <w:p>
      <w:pPr>
        <w:ind w:right="-28"/>
        <w:jc w:val="center"/>
        <w:rPr>
          <w:b/>
        </w:rPr>
      </w:pPr>
    </w:p>
    <w:p>
      <w:pPr>
        <w:ind w:right="-28"/>
        <w:jc w:val="center"/>
        <w:rPr>
          <w:b/>
        </w:rPr>
      </w:pPr>
    </w:p>
    <w:p>
      <w:pPr>
        <w:ind w:right="-28"/>
        <w:jc w:val="center"/>
        <w:rPr>
          <w:b/>
        </w:rPr>
      </w:pPr>
    </w:p>
    <w:p>
      <w:pPr>
        <w:ind w:right="-28"/>
        <w:jc w:val="center"/>
        <w:rPr>
          <w:b/>
        </w:rPr>
      </w:pPr>
    </w:p>
    <w:p>
      <w:pPr>
        <w:pStyle w:val="16"/>
        <w:spacing w:after="0"/>
        <w:ind w:left="0" w:firstLine="720"/>
        <w:jc w:val="both"/>
      </w:pPr>
    </w:p>
    <w:p>
      <w:pPr>
        <w:pStyle w:val="16"/>
        <w:spacing w:after="0"/>
        <w:ind w:left="0" w:firstLine="720"/>
        <w:jc w:val="both"/>
      </w:pPr>
    </w:p>
    <w:p>
      <w:pPr>
        <w:pStyle w:val="16"/>
        <w:spacing w:after="0"/>
        <w:ind w:left="0" w:firstLine="720"/>
        <w:jc w:val="both"/>
      </w:pPr>
    </w:p>
    <w:p>
      <w:pPr>
        <w:pStyle w:val="16"/>
        <w:spacing w:after="0"/>
        <w:ind w:left="0" w:firstLine="720"/>
        <w:jc w:val="both"/>
      </w:pPr>
    </w:p>
    <w:p>
      <w:pPr>
        <w:jc w:val="center"/>
        <w:rPr>
          <w:rFonts w:eastAsia="Calibri"/>
          <w:b/>
          <w:lang w:eastAsia="en-US"/>
        </w:rPr>
      </w:pPr>
      <w:r>
        <w:rPr>
          <w:rFonts w:eastAsia="Calibri"/>
          <w:b/>
          <w:lang w:eastAsia="en-US"/>
        </w:rPr>
        <w:t xml:space="preserve">О внесении изменений в постановление Администрации города </w:t>
      </w:r>
    </w:p>
    <w:p>
      <w:pPr>
        <w:jc w:val="center"/>
        <w:rPr>
          <w:rFonts w:eastAsia="Calibri"/>
          <w:b/>
          <w:lang w:eastAsia="en-US"/>
        </w:rPr>
      </w:pPr>
      <w:r>
        <w:rPr>
          <w:rFonts w:eastAsia="Calibri"/>
          <w:b/>
          <w:lang w:eastAsia="en-US"/>
        </w:rPr>
        <w:t>от 30.09.2015 № 3275</w:t>
      </w:r>
    </w:p>
    <w:p>
      <w:pPr>
        <w:jc w:val="center"/>
        <w:rPr>
          <w:rFonts w:eastAsia="Calibri"/>
          <w:b/>
          <w:lang w:eastAsia="en-US"/>
        </w:rPr>
      </w:pPr>
    </w:p>
    <w:p>
      <w:pPr>
        <w:ind w:firstLine="700"/>
        <w:jc w:val="both"/>
      </w:pPr>
      <w:r>
        <w:t>В соответствии со статьей 179 Бюджетного кодекса Российской Федерации, пунктом 19 части 1 статьи 16 Федерального закона от 06.10.2003 № 131-ФЗ  «Об общих принципах организации местного самоуправления в Российской Федерации», статьей 9 Федерального закона от 04.12.2007 № 329-ФЗ «О физической культуре и спорте в Российской Федерации», пунктом 22 части 1 статьи 7, пунктами 3-15 части 7 статьи 45, пунктом 10 части 2 статьи 55 Устава муниципального образования «Город Димитровград» Ульяновской области, в целях создания условий развития физической культуры и массового спорта на территории города Димитровграда</w:t>
      </w:r>
      <w:r>
        <w:rPr>
          <w:spacing w:val="2"/>
          <w:shd w:val="clear" w:color="auto" w:fill="FFFFFF"/>
        </w:rPr>
        <w:t xml:space="preserve"> Ульяновской области и приобщения различных слоев населения к регулярным занятиям физической культурой и спортом</w:t>
      </w:r>
      <w:r>
        <w:t xml:space="preserve">  п о с т а н о в л я ю:</w:t>
      </w:r>
    </w:p>
    <w:p>
      <w:pPr>
        <w:ind w:firstLine="720"/>
        <w:jc w:val="both"/>
        <w:rPr>
          <w:rFonts w:eastAsia="Calibri"/>
          <w:lang w:eastAsia="en-US"/>
        </w:rPr>
      </w:pPr>
      <w:r>
        <w:rPr>
          <w:rFonts w:eastAsia="Calibri"/>
          <w:lang w:eastAsia="en-US"/>
        </w:rPr>
        <w:t>1.Внести в постановление Администрации города от 30.09.2015 № 3275 «Об утверждении  муниципальной программы «Развитие физической культуры и спорта в городе Димитровграде  Ульяновской области» (далее – постановление) следующие изменения:</w:t>
      </w:r>
    </w:p>
    <w:p>
      <w:pPr>
        <w:ind w:firstLine="720"/>
        <w:jc w:val="both"/>
        <w:rPr>
          <w:rFonts w:eastAsia="Calibri"/>
          <w:lang w:eastAsia="en-US"/>
        </w:rPr>
      </w:pPr>
      <w:r>
        <w:rPr>
          <w:rFonts w:eastAsia="Calibri"/>
          <w:lang w:eastAsia="en-US"/>
        </w:rPr>
        <w:t>1.1.Строку 1.10 раздела 1 муниципальной программы «Развитие физической культуры и спорта в городе Димитровграде Ульяновской области», являющейся приложением к постановлению (далее - муниципальная программа), изложить в следующей редакции:</w:t>
      </w:r>
    </w:p>
    <w:p>
      <w:pPr>
        <w:jc w:val="both"/>
      </w:pPr>
      <w:r>
        <w:t>«</w:t>
      </w:r>
    </w:p>
    <w:tbl>
      <w:tblPr>
        <w:tblStyle w:val="6"/>
        <w:tblW w:w="960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02" w:type="dxa"/>
          <w:left w:w="62" w:type="dxa"/>
          <w:bottom w:w="102" w:type="dxa"/>
          <w:right w:w="62" w:type="dxa"/>
        </w:tblCellMar>
      </w:tblPr>
      <w:tblGrid>
        <w:gridCol w:w="2330"/>
        <w:gridCol w:w="727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wBefore w:w="0" w:type="dxa"/>
          <w:wAfter w:w="0" w:type="dxa"/>
        </w:trPr>
        <w:tc>
          <w:tcPr>
            <w:tcW w:w="2330" w:type="dxa"/>
            <w:tcBorders>
              <w:top w:val="single" w:color="auto" w:sz="4" w:space="0"/>
              <w:bottom w:val="single" w:color="auto" w:sz="4" w:space="0"/>
            </w:tcBorders>
            <w:noWrap w:val="0"/>
            <w:vAlign w:val="top"/>
          </w:tcPr>
          <w:p>
            <w:pPr>
              <w:jc w:val="both"/>
              <w:rPr>
                <w:sz w:val="27"/>
                <w:szCs w:val="27"/>
              </w:rPr>
            </w:pPr>
            <w:r>
              <w:rPr>
                <w:sz w:val="27"/>
                <w:szCs w:val="27"/>
              </w:rPr>
              <w:t>1.10.Объем и               источники</w:t>
            </w:r>
          </w:p>
          <w:p>
            <w:pPr>
              <w:jc w:val="both"/>
              <w:rPr>
                <w:sz w:val="27"/>
                <w:szCs w:val="27"/>
              </w:rPr>
            </w:pPr>
            <w:r>
              <w:rPr>
                <w:sz w:val="27"/>
                <w:szCs w:val="27"/>
              </w:rPr>
              <w:t xml:space="preserve">финансирования муниципальной программы* </w:t>
            </w:r>
          </w:p>
        </w:tc>
        <w:tc>
          <w:tcPr>
            <w:tcW w:w="7272" w:type="dxa"/>
            <w:tcBorders>
              <w:top w:val="single" w:color="auto" w:sz="4" w:space="0"/>
              <w:bottom w:val="single" w:color="auto" w:sz="4" w:space="0"/>
            </w:tcBorders>
            <w:noWrap w:val="0"/>
            <w:vAlign w:val="top"/>
          </w:tcPr>
          <w:p>
            <w:pPr>
              <w:ind w:left="-87"/>
              <w:jc w:val="both"/>
              <w:rPr>
                <w:sz w:val="27"/>
                <w:szCs w:val="27"/>
              </w:rPr>
            </w:pPr>
            <w:r>
              <w:rPr>
                <w:sz w:val="27"/>
                <w:szCs w:val="27"/>
              </w:rPr>
              <w:t xml:space="preserve"> Источники финансирования муниципальной программы-     бюджет города, средства областного бюджета, средства   федерального бюджета.</w:t>
            </w:r>
          </w:p>
          <w:p>
            <w:pPr>
              <w:ind w:left="-87"/>
              <w:jc w:val="both"/>
              <w:rPr>
                <w:sz w:val="27"/>
                <w:szCs w:val="27"/>
              </w:rPr>
            </w:pPr>
            <w:r>
              <w:rPr>
                <w:sz w:val="27"/>
                <w:szCs w:val="27"/>
              </w:rPr>
              <w:t xml:space="preserve"> Общий объем бюджетных ассигнований бюджета города на     финансовое обеспечение реализации муниципальной    программы составляет  798305,25884 тыс.руб., в том числе: </w:t>
            </w:r>
          </w:p>
          <w:p>
            <w:pPr>
              <w:ind w:left="-87"/>
              <w:jc w:val="both"/>
              <w:rPr>
                <w:sz w:val="27"/>
                <w:szCs w:val="27"/>
              </w:rPr>
            </w:pPr>
            <w:r>
              <w:rPr>
                <w:sz w:val="27"/>
                <w:szCs w:val="27"/>
              </w:rPr>
              <w:t xml:space="preserve"> Объем бюджетных ассигнований из бюджета города –                       729841,82656 тыс.руб., в том числе:</w:t>
            </w:r>
          </w:p>
          <w:p>
            <w:pPr>
              <w:ind w:left="-87"/>
              <w:jc w:val="both"/>
              <w:rPr>
                <w:sz w:val="27"/>
                <w:szCs w:val="27"/>
              </w:rPr>
            </w:pPr>
            <w:r>
              <w:rPr>
                <w:sz w:val="27"/>
                <w:szCs w:val="27"/>
              </w:rPr>
              <w:t xml:space="preserve"> 2016 г. -  73582,87327 тыс.руб.</w:t>
            </w:r>
          </w:p>
          <w:p>
            <w:pPr>
              <w:ind w:left="-87"/>
              <w:jc w:val="both"/>
              <w:rPr>
                <w:sz w:val="27"/>
                <w:szCs w:val="27"/>
              </w:rPr>
            </w:pPr>
            <w:r>
              <w:rPr>
                <w:sz w:val="27"/>
                <w:szCs w:val="27"/>
              </w:rPr>
              <w:t xml:space="preserve"> 2017 г. -  68037,99891 тыс.руб.</w:t>
            </w:r>
          </w:p>
          <w:p>
            <w:pPr>
              <w:ind w:left="-87"/>
              <w:jc w:val="both"/>
              <w:rPr>
                <w:sz w:val="27"/>
                <w:szCs w:val="27"/>
              </w:rPr>
            </w:pPr>
            <w:r>
              <w:rPr>
                <w:sz w:val="27"/>
                <w:szCs w:val="27"/>
              </w:rPr>
              <w:t xml:space="preserve"> 2018 г. -  79606,73556 тыс.руб.</w:t>
            </w:r>
          </w:p>
          <w:p>
            <w:pPr>
              <w:ind w:left="-87"/>
              <w:jc w:val="both"/>
              <w:rPr>
                <w:sz w:val="27"/>
                <w:szCs w:val="27"/>
              </w:rPr>
            </w:pPr>
            <w:r>
              <w:rPr>
                <w:sz w:val="27"/>
                <w:szCs w:val="27"/>
              </w:rPr>
              <w:t xml:space="preserve"> 2019 г. -  75393,91334 тыс.руб.</w:t>
            </w:r>
          </w:p>
          <w:p>
            <w:pPr>
              <w:ind w:left="-87"/>
              <w:jc w:val="both"/>
              <w:rPr>
                <w:sz w:val="27"/>
                <w:szCs w:val="27"/>
              </w:rPr>
            </w:pPr>
            <w:r>
              <w:rPr>
                <w:sz w:val="27"/>
                <w:szCs w:val="27"/>
              </w:rPr>
              <w:t xml:space="preserve"> 2020 г. -  74018,19312 тыс.руб.</w:t>
            </w:r>
          </w:p>
          <w:p>
            <w:pPr>
              <w:ind w:left="-87"/>
              <w:jc w:val="both"/>
              <w:rPr>
                <w:sz w:val="27"/>
                <w:szCs w:val="27"/>
              </w:rPr>
            </w:pPr>
            <w:r>
              <w:rPr>
                <w:sz w:val="27"/>
                <w:szCs w:val="27"/>
              </w:rPr>
              <w:t xml:space="preserve"> 2021 г. –108044,37829 тыс.руб.</w:t>
            </w:r>
          </w:p>
          <w:tbl>
            <w:tblPr>
              <w:tblStyle w:val="6"/>
              <w:tblW w:w="6480" w:type="dxa"/>
              <w:tblInd w:w="0" w:type="dxa"/>
              <w:tblLayout w:type="fixed"/>
              <w:tblCellMar>
                <w:top w:w="0" w:type="dxa"/>
                <w:left w:w="108" w:type="dxa"/>
                <w:bottom w:w="0" w:type="dxa"/>
                <w:right w:w="108" w:type="dxa"/>
              </w:tblCellMar>
            </w:tblPr>
            <w:tblGrid>
              <w:gridCol w:w="6480"/>
            </w:tblGrid>
            <w:tr>
              <w:tblPrEx>
                <w:tblCellMar>
                  <w:top w:w="0" w:type="dxa"/>
                  <w:left w:w="108" w:type="dxa"/>
                  <w:bottom w:w="0" w:type="dxa"/>
                  <w:right w:w="108" w:type="dxa"/>
                </w:tblCellMar>
              </w:tblPrEx>
              <w:trPr>
                <w:wBefore w:w="0" w:type="auto"/>
              </w:trPr>
              <w:tc>
                <w:tcPr>
                  <w:tcW w:w="6480" w:type="dxa"/>
                  <w:noWrap w:val="0"/>
                  <w:vAlign w:val="top"/>
                </w:tcPr>
                <w:p>
                  <w:pPr>
                    <w:ind w:left="-87"/>
                    <w:jc w:val="both"/>
                    <w:rPr>
                      <w:sz w:val="27"/>
                      <w:szCs w:val="27"/>
                    </w:rPr>
                  </w:pPr>
                  <w:r>
                    <w:rPr>
                      <w:sz w:val="27"/>
                      <w:szCs w:val="27"/>
                    </w:rPr>
                    <w:t>2022 г. – 82675,21589 тыс.руб.</w:t>
                  </w:r>
                </w:p>
              </w:tc>
            </w:tr>
            <w:tr>
              <w:tblPrEx>
                <w:tblCellMar>
                  <w:top w:w="0" w:type="dxa"/>
                  <w:left w:w="108" w:type="dxa"/>
                  <w:bottom w:w="0" w:type="dxa"/>
                  <w:right w:w="108" w:type="dxa"/>
                </w:tblCellMar>
              </w:tblPrEx>
              <w:trPr>
                <w:wBefore w:w="0" w:type="auto"/>
              </w:trPr>
              <w:tc>
                <w:tcPr>
                  <w:tcW w:w="6480" w:type="dxa"/>
                  <w:noWrap w:val="0"/>
                  <w:vAlign w:val="top"/>
                </w:tcPr>
                <w:p>
                  <w:pPr>
                    <w:ind w:left="-87"/>
                    <w:jc w:val="both"/>
                    <w:rPr>
                      <w:sz w:val="27"/>
                      <w:szCs w:val="27"/>
                    </w:rPr>
                  </w:pPr>
                  <w:r>
                    <w:rPr>
                      <w:sz w:val="27"/>
                      <w:szCs w:val="27"/>
                    </w:rPr>
                    <w:t>2023 г. – 89635,71818 тыс.руб.</w:t>
                  </w:r>
                </w:p>
              </w:tc>
            </w:tr>
            <w:tr>
              <w:tblPrEx>
                <w:tblCellMar>
                  <w:top w:w="0" w:type="dxa"/>
                  <w:left w:w="108" w:type="dxa"/>
                  <w:bottom w:w="0" w:type="dxa"/>
                  <w:right w:w="108" w:type="dxa"/>
                </w:tblCellMar>
              </w:tblPrEx>
              <w:trPr>
                <w:wBefore w:w="0" w:type="auto"/>
              </w:trPr>
              <w:tc>
                <w:tcPr>
                  <w:tcW w:w="6480" w:type="dxa"/>
                  <w:noWrap w:val="0"/>
                  <w:vAlign w:val="top"/>
                </w:tcPr>
                <w:p>
                  <w:pPr>
                    <w:ind w:left="-87"/>
                    <w:jc w:val="both"/>
                    <w:rPr>
                      <w:sz w:val="27"/>
                      <w:szCs w:val="27"/>
                    </w:rPr>
                  </w:pPr>
                  <w:r>
                    <w:rPr>
                      <w:sz w:val="27"/>
                      <w:szCs w:val="27"/>
                    </w:rPr>
                    <w:t>2024 г. – 78846,80000 тыс.руб.</w:t>
                  </w:r>
                </w:p>
              </w:tc>
            </w:tr>
            <w:tr>
              <w:tblPrEx>
                <w:tblCellMar>
                  <w:top w:w="0" w:type="dxa"/>
                  <w:left w:w="108" w:type="dxa"/>
                  <w:bottom w:w="0" w:type="dxa"/>
                  <w:right w:w="108" w:type="dxa"/>
                </w:tblCellMar>
              </w:tblPrEx>
              <w:trPr>
                <w:wBefore w:w="0" w:type="auto"/>
              </w:trPr>
              <w:tc>
                <w:tcPr>
                  <w:tcW w:w="6480" w:type="dxa"/>
                  <w:noWrap w:val="0"/>
                  <w:vAlign w:val="top"/>
                </w:tcPr>
                <w:p>
                  <w:pPr>
                    <w:ind w:left="-87"/>
                    <w:jc w:val="both"/>
                    <w:rPr>
                      <w:sz w:val="27"/>
                      <w:szCs w:val="27"/>
                    </w:rPr>
                  </w:pPr>
                  <w:r>
                    <w:rPr>
                      <w:sz w:val="27"/>
                      <w:szCs w:val="27"/>
                    </w:rPr>
                    <w:t>Объем бюджетных ассигнований из областного бюджета Ульяновской области – 65223,43228 тыс.руб., в том числе:</w:t>
                  </w:r>
                </w:p>
                <w:p>
                  <w:pPr>
                    <w:ind w:left="-87"/>
                    <w:jc w:val="both"/>
                    <w:rPr>
                      <w:sz w:val="27"/>
                      <w:szCs w:val="27"/>
                    </w:rPr>
                  </w:pPr>
                  <w:r>
                    <w:rPr>
                      <w:sz w:val="27"/>
                      <w:szCs w:val="27"/>
                    </w:rPr>
                    <w:t>2016 г. –  4170,09794 тыс.руб.</w:t>
                  </w:r>
                </w:p>
                <w:p>
                  <w:pPr>
                    <w:ind w:left="-87"/>
                    <w:jc w:val="both"/>
                    <w:rPr>
                      <w:sz w:val="27"/>
                      <w:szCs w:val="27"/>
                    </w:rPr>
                  </w:pPr>
                  <w:r>
                    <w:rPr>
                      <w:sz w:val="27"/>
                      <w:szCs w:val="27"/>
                    </w:rPr>
                    <w:t>2017 г. –       0,00000  тыс.руб.</w:t>
                  </w:r>
                </w:p>
                <w:p>
                  <w:pPr>
                    <w:ind w:left="-87"/>
                    <w:jc w:val="both"/>
                    <w:rPr>
                      <w:sz w:val="27"/>
                      <w:szCs w:val="27"/>
                    </w:rPr>
                  </w:pPr>
                  <w:r>
                    <w:rPr>
                      <w:sz w:val="27"/>
                      <w:szCs w:val="27"/>
                    </w:rPr>
                    <w:t>2018 г. –  3793,45358 тыс.руб.</w:t>
                  </w:r>
                </w:p>
                <w:p>
                  <w:pPr>
                    <w:ind w:left="-87"/>
                    <w:jc w:val="both"/>
                    <w:rPr>
                      <w:sz w:val="27"/>
                      <w:szCs w:val="27"/>
                    </w:rPr>
                  </w:pPr>
                  <w:r>
                    <w:rPr>
                      <w:sz w:val="27"/>
                      <w:szCs w:val="27"/>
                    </w:rPr>
                    <w:t>2019 г. –  8638,26951 тыс.руб.</w:t>
                  </w:r>
                </w:p>
                <w:p>
                  <w:pPr>
                    <w:ind w:left="-87"/>
                    <w:jc w:val="both"/>
                    <w:rPr>
                      <w:sz w:val="27"/>
                      <w:szCs w:val="27"/>
                    </w:rPr>
                  </w:pPr>
                  <w:r>
                    <w:rPr>
                      <w:sz w:val="27"/>
                      <w:szCs w:val="27"/>
                    </w:rPr>
                    <w:t>2020 г. –  3787,50000 тыс.руб.</w:t>
                  </w:r>
                </w:p>
                <w:p>
                  <w:pPr>
                    <w:ind w:left="-87"/>
                    <w:jc w:val="both"/>
                    <w:rPr>
                      <w:sz w:val="27"/>
                      <w:szCs w:val="27"/>
                    </w:rPr>
                  </w:pPr>
                  <w:r>
                    <w:rPr>
                      <w:sz w:val="27"/>
                      <w:szCs w:val="27"/>
                    </w:rPr>
                    <w:t>2021 г. –23280,80000 тыс.руб.</w:t>
                  </w:r>
                </w:p>
                <w:p>
                  <w:pPr>
                    <w:ind w:left="-87"/>
                    <w:jc w:val="both"/>
                    <w:rPr>
                      <w:sz w:val="27"/>
                      <w:szCs w:val="27"/>
                    </w:rPr>
                  </w:pPr>
                  <w:r>
                    <w:rPr>
                      <w:sz w:val="27"/>
                      <w:szCs w:val="27"/>
                    </w:rPr>
                    <w:t>2022 г. –13185,31125 тыс.руб.</w:t>
                  </w:r>
                </w:p>
                <w:p>
                  <w:pPr>
                    <w:ind w:left="-87"/>
                    <w:jc w:val="both"/>
                    <w:rPr>
                      <w:sz w:val="27"/>
                      <w:szCs w:val="27"/>
                    </w:rPr>
                  </w:pPr>
                  <w:r>
                    <w:rPr>
                      <w:sz w:val="27"/>
                      <w:szCs w:val="27"/>
                    </w:rPr>
                    <w:t>2023 г. -  8072,00000 тыс.руб.</w:t>
                  </w:r>
                </w:p>
                <w:p>
                  <w:pPr>
                    <w:ind w:left="-87"/>
                    <w:jc w:val="both"/>
                    <w:rPr>
                      <w:sz w:val="27"/>
                      <w:szCs w:val="27"/>
                    </w:rPr>
                  </w:pPr>
                  <w:r>
                    <w:rPr>
                      <w:sz w:val="27"/>
                      <w:szCs w:val="27"/>
                    </w:rPr>
                    <w:t>2024 г. -    296,00000 тыс.руб.</w:t>
                  </w:r>
                </w:p>
                <w:p>
                  <w:pPr>
                    <w:ind w:left="-87"/>
                    <w:jc w:val="both"/>
                    <w:rPr>
                      <w:sz w:val="27"/>
                      <w:szCs w:val="27"/>
                    </w:rPr>
                  </w:pPr>
                  <w:r>
                    <w:rPr>
                      <w:sz w:val="27"/>
                      <w:szCs w:val="27"/>
                    </w:rPr>
                    <w:t>Объем бюджетных ассигнований из федерального бюджета –3240,00000 тыс.руб., в том числе:</w:t>
                  </w:r>
                </w:p>
                <w:p>
                  <w:pPr>
                    <w:ind w:left="-87"/>
                    <w:jc w:val="both"/>
                    <w:rPr>
                      <w:sz w:val="27"/>
                      <w:szCs w:val="27"/>
                    </w:rPr>
                  </w:pPr>
                  <w:r>
                    <w:rPr>
                      <w:sz w:val="27"/>
                      <w:szCs w:val="27"/>
                    </w:rPr>
                    <w:t>2019 г. –     820,00000 тыс.руб.</w:t>
                  </w:r>
                </w:p>
                <w:p>
                  <w:pPr>
                    <w:ind w:left="-87"/>
                    <w:jc w:val="both"/>
                    <w:rPr>
                      <w:sz w:val="27"/>
                      <w:szCs w:val="27"/>
                    </w:rPr>
                  </w:pPr>
                  <w:r>
                    <w:rPr>
                      <w:sz w:val="27"/>
                      <w:szCs w:val="27"/>
                    </w:rPr>
                    <w:t>2020 г. –     410,00000 тыс.руб.</w:t>
                  </w:r>
                </w:p>
                <w:p>
                  <w:pPr>
                    <w:ind w:left="-87"/>
                    <w:jc w:val="both"/>
                    <w:rPr>
                      <w:sz w:val="27"/>
                      <w:szCs w:val="27"/>
                    </w:rPr>
                  </w:pPr>
                  <w:r>
                    <w:rPr>
                      <w:sz w:val="27"/>
                      <w:szCs w:val="27"/>
                    </w:rPr>
                    <w:t xml:space="preserve">2021 г. -      410,00000 тыс.руб. </w:t>
                  </w:r>
                </w:p>
              </w:tc>
            </w:tr>
            <w:tr>
              <w:tblPrEx>
                <w:tblCellMar>
                  <w:top w:w="0" w:type="dxa"/>
                  <w:left w:w="108" w:type="dxa"/>
                  <w:bottom w:w="0" w:type="dxa"/>
                  <w:right w:w="108" w:type="dxa"/>
                </w:tblCellMar>
              </w:tblPrEx>
              <w:trPr>
                <w:wBefore w:w="0" w:type="auto"/>
              </w:trPr>
              <w:tc>
                <w:tcPr>
                  <w:tcW w:w="6480" w:type="dxa"/>
                  <w:noWrap w:val="0"/>
                  <w:vAlign w:val="top"/>
                </w:tcPr>
                <w:p>
                  <w:pPr>
                    <w:ind w:left="-87"/>
                    <w:jc w:val="both"/>
                    <w:rPr>
                      <w:sz w:val="27"/>
                      <w:szCs w:val="27"/>
                    </w:rPr>
                  </w:pPr>
                  <w:r>
                    <w:rPr>
                      <w:sz w:val="27"/>
                      <w:szCs w:val="27"/>
                    </w:rPr>
                    <w:t>2022 г. -      800,00000 тыс.руб.</w:t>
                  </w:r>
                </w:p>
                <w:p>
                  <w:pPr>
                    <w:ind w:left="-87"/>
                    <w:jc w:val="both"/>
                    <w:rPr>
                      <w:sz w:val="27"/>
                      <w:szCs w:val="27"/>
                    </w:rPr>
                  </w:pPr>
                  <w:r>
                    <w:rPr>
                      <w:sz w:val="27"/>
                      <w:szCs w:val="27"/>
                    </w:rPr>
                    <w:t>2023 г. -          0,00000 тыс.руб.</w:t>
                  </w:r>
                </w:p>
                <w:p>
                  <w:pPr>
                    <w:ind w:left="-87"/>
                    <w:jc w:val="both"/>
                    <w:rPr>
                      <w:sz w:val="27"/>
                      <w:szCs w:val="27"/>
                    </w:rPr>
                  </w:pPr>
                  <w:r>
                    <w:rPr>
                      <w:sz w:val="27"/>
                      <w:szCs w:val="27"/>
                    </w:rPr>
                    <w:t xml:space="preserve">2024 г. -      800,00000 тыс.руб. </w:t>
                  </w:r>
                </w:p>
              </w:tc>
            </w:tr>
          </w:tbl>
          <w:p>
            <w:pPr>
              <w:jc w:val="both"/>
              <w:rPr>
                <w:sz w:val="27"/>
                <w:szCs w:val="27"/>
              </w:rPr>
            </w:pPr>
          </w:p>
        </w:tc>
      </w:tr>
    </w:tbl>
    <w:p>
      <w:pPr>
        <w:ind w:firstLine="720"/>
        <w:jc w:val="both"/>
        <w:rPr>
          <w:sz w:val="24"/>
          <w:szCs w:val="24"/>
        </w:rPr>
      </w:pPr>
      <w:r>
        <w:rPr>
          <w:sz w:val="24"/>
          <w:szCs w:val="24"/>
        </w:rPr>
        <w:t>* средства областного бюджета указываются в виде межбюджетных трансфертов, возможных к получению на реализацию мероприятий муниципальной программы.</w:t>
      </w:r>
    </w:p>
    <w:p>
      <w:pPr>
        <w:ind w:firstLine="720"/>
        <w:jc w:val="both"/>
        <w:rPr>
          <w:rFonts w:eastAsia="Calibri"/>
          <w:lang w:eastAsia="en-US"/>
        </w:rPr>
      </w:pPr>
      <w:r>
        <w:rPr>
          <w:sz w:val="24"/>
          <w:szCs w:val="24"/>
        </w:rPr>
        <w:t xml:space="preserve">                                                                                                                                           ».</w:t>
      </w:r>
      <w:r>
        <w:rPr>
          <w:sz w:val="24"/>
          <w:szCs w:val="24"/>
        </w:rPr>
        <w:tab/>
      </w:r>
      <w:r>
        <w:rPr>
          <w:rFonts w:eastAsia="Calibri"/>
          <w:lang w:eastAsia="en-US"/>
        </w:rPr>
        <w:t>1.2.Строку 1.9 раздела 1 Подпрограммы 1«Обеспечение реализации муниципальной программы» муниципальной программы изложить в следующей редакции:</w:t>
      </w:r>
    </w:p>
    <w:p>
      <w:r>
        <w:t xml:space="preserve"> «</w:t>
      </w:r>
    </w:p>
    <w:tbl>
      <w:tblPr>
        <w:tblStyle w:val="6"/>
        <w:tblW w:w="9554"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81"/>
        <w:gridCol w:w="72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50" w:hRule="atLeast"/>
        </w:trPr>
        <w:tc>
          <w:tcPr>
            <w:tcW w:w="2281" w:type="dxa"/>
            <w:noWrap w:val="0"/>
            <w:vAlign w:val="top"/>
          </w:tcPr>
          <w:p>
            <w:pPr>
              <w:jc w:val="both"/>
            </w:pPr>
            <w:r>
              <w:t>1.9.Объем и источники</w:t>
            </w:r>
          </w:p>
          <w:p>
            <w:pPr>
              <w:jc w:val="both"/>
            </w:pPr>
            <w:r>
              <w:t>финансирования подпрограммы *</w:t>
            </w:r>
          </w:p>
        </w:tc>
        <w:tc>
          <w:tcPr>
            <w:tcW w:w="7273" w:type="dxa"/>
            <w:noWrap w:val="0"/>
            <w:vAlign w:val="top"/>
          </w:tcPr>
          <w:p>
            <w:pPr>
              <w:ind w:left="-87"/>
              <w:jc w:val="both"/>
            </w:pPr>
            <w:r>
              <w:t>Источники финансирования подпрограммы -  бюджет города, средства областного бюджета.</w:t>
            </w:r>
          </w:p>
          <w:p>
            <w:pPr>
              <w:ind w:left="-87"/>
              <w:jc w:val="both"/>
            </w:pPr>
            <w:r>
              <w:t xml:space="preserve">Общий объем бюджетных ассигнований бюджета города на финансовое обеспечение реализации подпрограммы составляет 64426,38117 тыс.руб., в том числе: </w:t>
            </w:r>
          </w:p>
          <w:p>
            <w:pPr>
              <w:ind w:left="-87"/>
              <w:jc w:val="both"/>
            </w:pPr>
            <w:r>
              <w:t>Объем бюджетных ассигнований из бюджета города 62925,03923 тыс.руб., в том числе:</w:t>
            </w:r>
          </w:p>
          <w:p>
            <w:pPr>
              <w:ind w:left="-87"/>
              <w:jc w:val="both"/>
            </w:pPr>
            <w:r>
              <w:t>2016 г. -    4728,52027 тыс.руб.</w:t>
            </w:r>
          </w:p>
          <w:p>
            <w:pPr>
              <w:ind w:left="-87"/>
              <w:jc w:val="both"/>
            </w:pPr>
            <w:r>
              <w:t>2017 г. -    5368,03887 тыс.руб.</w:t>
            </w:r>
          </w:p>
          <w:p>
            <w:pPr>
              <w:ind w:left="-87"/>
              <w:jc w:val="both"/>
              <w:rPr>
                <w:sz w:val="27"/>
                <w:szCs w:val="27"/>
              </w:rPr>
            </w:pPr>
            <w:r>
              <w:t>2018 г. -    6595,98174 тыс.руб</w:t>
            </w:r>
            <w:r>
              <w:rPr>
                <w:sz w:val="27"/>
                <w:szCs w:val="27"/>
              </w:rPr>
              <w:t>.</w:t>
            </w:r>
          </w:p>
          <w:p>
            <w:pPr>
              <w:ind w:left="-87"/>
              <w:jc w:val="both"/>
            </w:pPr>
            <w:r>
              <w:t>2019 г. -    6398,76753 тыс.руб</w:t>
            </w:r>
          </w:p>
          <w:p>
            <w:pPr>
              <w:ind w:left="-87"/>
              <w:jc w:val="both"/>
            </w:pPr>
            <w:r>
              <w:t>2020 г. -    6123,96909 тыс.руб.</w:t>
            </w:r>
          </w:p>
          <w:p>
            <w:pPr>
              <w:ind w:left="-87"/>
              <w:jc w:val="both"/>
            </w:pPr>
            <w:r>
              <w:t>2021 г. -    9080,61139 тыс.руб.</w:t>
            </w:r>
          </w:p>
          <w:p>
            <w:pPr>
              <w:ind w:left="-87"/>
              <w:jc w:val="both"/>
            </w:pPr>
            <w:r>
              <w:t>2022 г. -    7780,33851 тыс.руб.</w:t>
            </w:r>
          </w:p>
          <w:p>
            <w:pPr>
              <w:ind w:left="-87"/>
              <w:jc w:val="both"/>
            </w:pPr>
            <w:r>
              <w:t>2023 г. –   9155,84223 тыс.руб.</w:t>
            </w:r>
          </w:p>
          <w:p>
            <w:pPr>
              <w:ind w:left="-87"/>
              <w:jc w:val="both"/>
            </w:pPr>
            <w:r>
              <w:t>2024 г. -    7692,96960 тыс.руб.</w:t>
            </w:r>
          </w:p>
          <w:tbl>
            <w:tblPr>
              <w:tblStyle w:val="6"/>
              <w:tblW w:w="6480" w:type="dxa"/>
              <w:tblInd w:w="0" w:type="dxa"/>
              <w:tblLayout w:type="autofit"/>
              <w:tblCellMar>
                <w:top w:w="0" w:type="dxa"/>
                <w:left w:w="108" w:type="dxa"/>
                <w:bottom w:w="0" w:type="dxa"/>
                <w:right w:w="108" w:type="dxa"/>
              </w:tblCellMar>
            </w:tblPr>
            <w:tblGrid>
              <w:gridCol w:w="6480"/>
            </w:tblGrid>
            <w:tr>
              <w:tblPrEx>
                <w:tblCellMar>
                  <w:top w:w="0" w:type="dxa"/>
                  <w:left w:w="108" w:type="dxa"/>
                  <w:bottom w:w="0" w:type="dxa"/>
                  <w:right w:w="108" w:type="dxa"/>
                </w:tblCellMar>
              </w:tblPrEx>
              <w:trPr>
                <w:wBefore w:w="0" w:type="dxa"/>
                <w:wAfter w:w="0" w:type="dxa"/>
              </w:trPr>
              <w:tc>
                <w:tcPr>
                  <w:tcW w:w="6480" w:type="dxa"/>
                  <w:noWrap w:val="0"/>
                  <w:vAlign w:val="top"/>
                </w:tcPr>
                <w:p>
                  <w:pPr>
                    <w:ind w:left="-87"/>
                    <w:jc w:val="both"/>
                  </w:pPr>
                  <w:r>
                    <w:t>Объем бюджетных ассигнований из областного бюджета Ульяновской области – 1501,34194 тыс.руб., в том числе:</w:t>
                  </w:r>
                </w:p>
                <w:p>
                  <w:pPr>
                    <w:ind w:left="-87"/>
                    <w:jc w:val="both"/>
                  </w:pPr>
                  <w:r>
                    <w:t>2018 г. -        95,44194 тыс.руб.</w:t>
                  </w:r>
                </w:p>
                <w:p>
                  <w:pPr>
                    <w:ind w:left="-87"/>
                    <w:jc w:val="both"/>
                  </w:pPr>
                  <w:r>
                    <w:t xml:space="preserve">2019 г. -          0,00000 тыс.руб. </w:t>
                  </w:r>
                </w:p>
                <w:p>
                  <w:pPr>
                    <w:ind w:left="-87"/>
                    <w:jc w:val="both"/>
                  </w:pPr>
                  <w:r>
                    <w:t>2020 г. -        97,50000 тыс.руб.</w:t>
                  </w:r>
                </w:p>
                <w:p>
                  <w:pPr>
                    <w:ind w:left="-87"/>
                    <w:jc w:val="both"/>
                  </w:pPr>
                  <w:r>
                    <w:t>2021 г.  –      90,40000 тыс.руб.</w:t>
                  </w:r>
                </w:p>
                <w:p>
                  <w:pPr>
                    <w:ind w:left="-87"/>
                    <w:jc w:val="both"/>
                  </w:pPr>
                  <w:r>
                    <w:t>2022 г. –   1050,00000 тыс.руб.</w:t>
                  </w:r>
                </w:p>
                <w:p>
                  <w:pPr>
                    <w:ind w:left="-87"/>
                    <w:jc w:val="both"/>
                  </w:pPr>
                  <w:r>
                    <w:t>2023 г. -        72,00000 тыс.руб.</w:t>
                  </w:r>
                </w:p>
                <w:p>
                  <w:pPr>
                    <w:ind w:left="-87"/>
                    <w:jc w:val="both"/>
                  </w:pPr>
                  <w:r>
                    <w:t>2024 г. -        96,00000 тыс.руб.</w:t>
                  </w:r>
                </w:p>
              </w:tc>
            </w:tr>
          </w:tbl>
          <w:p>
            <w:pPr>
              <w:jc w:val="both"/>
            </w:pPr>
          </w:p>
        </w:tc>
      </w:tr>
    </w:tbl>
    <w:p>
      <w:pPr>
        <w:pStyle w:val="266"/>
        <w:ind w:firstLine="708"/>
        <w:jc w:val="both"/>
        <w:outlineLvl w:val="1"/>
      </w:pPr>
      <w:r>
        <w:t>*средства областного бюджета указываются в виде межбюджетных трансфертов (субсидий, субвенций и иных межбюджетных трансфертов), возможных к получению на реализацию мероприятий муниципальной программы.</w:t>
      </w:r>
      <w:r>
        <w:tab/>
      </w:r>
    </w:p>
    <w:p>
      <w:pPr>
        <w:pStyle w:val="266"/>
        <w:ind w:firstLine="708"/>
        <w:jc w:val="both"/>
        <w:outlineLvl w:val="1"/>
        <w:rPr>
          <w:szCs w:val="24"/>
        </w:rPr>
      </w:pPr>
      <w:r>
        <w:rPr>
          <w:szCs w:val="24"/>
        </w:rPr>
        <w:t xml:space="preserve">                                                                                                                                           ».</w:t>
      </w:r>
    </w:p>
    <w:p>
      <w:pPr>
        <w:pStyle w:val="266"/>
        <w:ind w:firstLine="708"/>
        <w:jc w:val="both"/>
        <w:outlineLvl w:val="1"/>
        <w:rPr>
          <w:sz w:val="28"/>
          <w:szCs w:val="28"/>
        </w:rPr>
      </w:pPr>
      <w:r>
        <w:rPr>
          <w:rFonts w:eastAsia="Calibri"/>
          <w:sz w:val="28"/>
          <w:szCs w:val="28"/>
          <w:lang w:eastAsia="en-US"/>
        </w:rPr>
        <w:t>1.3.</w:t>
      </w:r>
      <w:r>
        <w:rPr>
          <w:sz w:val="28"/>
          <w:szCs w:val="28"/>
        </w:rPr>
        <w:t xml:space="preserve">Приложение к муниципальной программе изложить в редакции согласно приложению №1 к постановлению. </w:t>
      </w:r>
    </w:p>
    <w:p>
      <w:pPr>
        <w:pStyle w:val="266"/>
        <w:ind w:firstLine="708"/>
        <w:jc w:val="both"/>
        <w:outlineLvl w:val="1"/>
        <w:rPr>
          <w:sz w:val="28"/>
          <w:szCs w:val="28"/>
        </w:rPr>
      </w:pPr>
      <w:r>
        <w:rPr>
          <w:sz w:val="28"/>
          <w:szCs w:val="28"/>
        </w:rPr>
        <w:t>2.Установить, что настоящее постановление подлежит официальному опубликованию.</w:t>
      </w:r>
    </w:p>
    <w:p>
      <w:pPr>
        <w:ind w:firstLine="720"/>
        <w:jc w:val="both"/>
      </w:pPr>
      <w:r>
        <w:t>3.Контроль за исполнением настоящего постановления возложить на  Первого заместителя Главы города Шишкину Л.П.</w:t>
      </w:r>
    </w:p>
    <w:p>
      <w:pPr>
        <w:ind w:firstLine="720"/>
        <w:jc w:val="both"/>
      </w:pPr>
    </w:p>
    <w:p>
      <w:pPr>
        <w:ind w:firstLine="720"/>
        <w:jc w:val="both"/>
      </w:pPr>
    </w:p>
    <w:p>
      <w:pPr>
        <w:pStyle w:val="266"/>
        <w:jc w:val="both"/>
        <w:rPr>
          <w:sz w:val="28"/>
          <w:szCs w:val="28"/>
        </w:rPr>
      </w:pPr>
      <w:r>
        <w:rPr>
          <w:sz w:val="28"/>
          <w:szCs w:val="28"/>
        </w:rPr>
        <w:t>Глава города</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 xml:space="preserve">                          А.Н.Большаков</w:t>
      </w:r>
    </w:p>
    <w:p>
      <w:pPr>
        <w:widowControl w:val="0"/>
        <w:autoSpaceDE w:val="0"/>
        <w:autoSpaceDN w:val="0"/>
        <w:adjustRightInd w:val="0"/>
        <w:ind w:firstLine="709"/>
        <w:rPr>
          <w:color w:val="4F81BD"/>
        </w:rPr>
        <w:sectPr>
          <w:headerReference r:id="rId3" w:type="default"/>
          <w:footerReference r:id="rId4" w:type="default"/>
          <w:pgSz w:w="11907" w:h="16840"/>
          <w:pgMar w:top="1134" w:right="851" w:bottom="1134" w:left="1701" w:header="709" w:footer="709" w:gutter="0"/>
          <w:cols w:space="708" w:num="1"/>
          <w:titlePg/>
          <w:docGrid w:linePitch="381" w:charSpace="0"/>
        </w:sectPr>
      </w:pPr>
    </w:p>
    <w:p>
      <w:pPr>
        <w:rPr>
          <w:sz w:val="24"/>
          <w:szCs w:val="24"/>
        </w:rPr>
      </w:pPr>
    </w:p>
    <w:p>
      <w:pPr>
        <w:rPr>
          <w:sz w:val="24"/>
          <w:szCs w:val="24"/>
        </w:rPr>
      </w:pPr>
    </w:p>
    <w:p>
      <w:pPr>
        <w:rPr>
          <w:sz w:val="24"/>
          <w:szCs w:val="24"/>
        </w:rPr>
      </w:pPr>
    </w:p>
    <w:p>
      <w:pPr>
        <w:rPr>
          <w:sz w:val="24"/>
          <w:szCs w:val="24"/>
        </w:rPr>
      </w:pPr>
    </w:p>
    <w:p>
      <w:pPr>
        <w:rPr>
          <w:sz w:val="24"/>
          <w:szCs w:val="24"/>
        </w:rPr>
      </w:pPr>
    </w:p>
    <w:p>
      <w:pPr>
        <w:rPr>
          <w:sz w:val="24"/>
          <w:szCs w:val="24"/>
        </w:rPr>
      </w:pPr>
    </w:p>
    <w:p>
      <w:pPr>
        <w:rPr>
          <w:sz w:val="24"/>
          <w:szCs w:val="24"/>
        </w:rPr>
      </w:pPr>
    </w:p>
    <w:p>
      <w:pPr>
        <w:rPr>
          <w:sz w:val="24"/>
          <w:szCs w:val="24"/>
        </w:rPr>
      </w:pPr>
    </w:p>
    <w:p>
      <w:pPr>
        <w:rPr>
          <w:sz w:val="24"/>
          <w:szCs w:val="24"/>
        </w:rPr>
      </w:pPr>
    </w:p>
    <w:p>
      <w:pPr>
        <w:rPr>
          <w:sz w:val="24"/>
          <w:szCs w:val="24"/>
        </w:rPr>
      </w:pPr>
    </w:p>
    <w:p>
      <w:pPr>
        <w:rPr>
          <w:sz w:val="24"/>
          <w:szCs w:val="24"/>
        </w:rPr>
      </w:pPr>
    </w:p>
    <w:p>
      <w:pPr>
        <w:rPr>
          <w:sz w:val="24"/>
          <w:szCs w:val="24"/>
        </w:rPr>
      </w:pPr>
    </w:p>
    <w:p>
      <w:pPr>
        <w:rPr>
          <w:sz w:val="24"/>
          <w:szCs w:val="24"/>
        </w:rPr>
      </w:pPr>
    </w:p>
    <w:p>
      <w:pPr>
        <w:rPr>
          <w:sz w:val="24"/>
          <w:szCs w:val="24"/>
        </w:rPr>
      </w:pPr>
    </w:p>
    <w:p>
      <w:pPr>
        <w:rPr>
          <w:sz w:val="24"/>
          <w:szCs w:val="24"/>
        </w:rPr>
      </w:pPr>
    </w:p>
    <w:p>
      <w:pPr>
        <w:rPr>
          <w:sz w:val="24"/>
          <w:szCs w:val="24"/>
        </w:rPr>
      </w:pPr>
    </w:p>
    <w:p>
      <w:pPr>
        <w:rPr>
          <w:sz w:val="24"/>
          <w:szCs w:val="24"/>
        </w:rPr>
      </w:pPr>
    </w:p>
    <w:p>
      <w:pPr>
        <w:rPr>
          <w:sz w:val="24"/>
          <w:szCs w:val="24"/>
        </w:rPr>
      </w:pPr>
    </w:p>
    <w:p>
      <w:pPr>
        <w:rPr>
          <w:sz w:val="24"/>
          <w:szCs w:val="24"/>
        </w:rPr>
      </w:pPr>
    </w:p>
    <w:p>
      <w:pPr>
        <w:rPr>
          <w:sz w:val="24"/>
          <w:szCs w:val="24"/>
        </w:rPr>
      </w:pPr>
    </w:p>
    <w:p>
      <w:pPr>
        <w:rPr>
          <w:sz w:val="24"/>
          <w:szCs w:val="24"/>
        </w:rPr>
      </w:pPr>
      <w:bookmarkStart w:id="0" w:name="_GoBack"/>
      <w:bookmarkEnd w:id="0"/>
    </w:p>
    <w:p>
      <w:pPr>
        <w:rPr>
          <w:sz w:val="24"/>
          <w:szCs w:val="24"/>
        </w:rPr>
      </w:pPr>
    </w:p>
    <w:p>
      <w:pPr>
        <w:rPr>
          <w:sz w:val="24"/>
          <w:szCs w:val="24"/>
        </w:rPr>
      </w:pPr>
    </w:p>
    <w:p>
      <w:pPr>
        <w:rPr>
          <w:sz w:val="24"/>
          <w:szCs w:val="24"/>
        </w:rPr>
      </w:pPr>
    </w:p>
    <w:p>
      <w:pPr>
        <w:rPr>
          <w:sz w:val="24"/>
          <w:szCs w:val="24"/>
        </w:rPr>
      </w:pPr>
    </w:p>
    <w:p>
      <w:pPr>
        <w:rPr>
          <w:sz w:val="24"/>
          <w:szCs w:val="24"/>
        </w:rPr>
      </w:pPr>
    </w:p>
    <w:p>
      <w:pPr>
        <w:rPr>
          <w:sz w:val="24"/>
          <w:szCs w:val="24"/>
        </w:rPr>
      </w:pPr>
    </w:p>
    <w:p>
      <w:pPr>
        <w:framePr w:w="15915" w:wrap="auto" w:vAnchor="margin" w:hAnchor="text" w:y="1"/>
        <w:sectPr>
          <w:pgSz w:w="11907" w:h="16840"/>
          <w:pgMar w:top="567" w:right="1134" w:bottom="567" w:left="426" w:header="709" w:footer="709" w:gutter="0"/>
          <w:cols w:space="720" w:num="1"/>
          <w:docGrid w:linePitch="381" w:charSpace="0"/>
        </w:sectPr>
      </w:pPr>
    </w:p>
    <w:p>
      <w:pPr>
        <w:ind w:left="5664"/>
        <w:jc w:val="both"/>
        <w:rPr>
          <w:lang w:eastAsia="en-US"/>
        </w:rPr>
      </w:pPr>
    </w:p>
    <w:sectPr>
      <w:pgSz w:w="16840" w:h="11907" w:orient="landscape"/>
      <w:pgMar w:top="1134" w:right="1020" w:bottom="426" w:left="567" w:header="709" w:footer="709" w:gutter="0"/>
      <w:cols w:space="708" w:num="1"/>
      <w:titlePg/>
      <w:docGrid w:linePitch="38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SimHei">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CC"/>
    <w:family w:val="roman"/>
    <w:pitch w:val="default"/>
    <w:sig w:usb0="E00002FF" w:usb1="400004FF" w:usb2="00000000" w:usb3="00000000" w:csb0="2000019F" w:csb1="00000000"/>
  </w:font>
  <w:font w:name="Courier New">
    <w:panose1 w:val="02070309020205020404"/>
    <w:charset w:val="CC"/>
    <w:family w:val="modern"/>
    <w:pitch w:val="default"/>
    <w:sig w:usb0="E0002AFF" w:usb1="C0007843" w:usb2="00000009" w:usb3="00000000" w:csb0="400001FF" w:csb1="FFFF0000"/>
  </w:font>
  <w:font w:name="Verdana">
    <w:panose1 w:val="020B0604030504040204"/>
    <w:charset w:val="CC"/>
    <w:family w:val="swiss"/>
    <w:pitch w:val="default"/>
    <w:sig w:usb0="A10006FF" w:usb1="4000205B" w:usb2="00000010" w:usb3="00000000" w:csb0="2000019F" w:csb1="00000000"/>
  </w:font>
  <w:font w:name="Calibri">
    <w:panose1 w:val="020F0502020204030204"/>
    <w:charset w:val="CC"/>
    <w:family w:val="swiss"/>
    <w:pitch w:val="default"/>
    <w:sig w:usb0="E00002FF" w:usb1="4000ACFF" w:usb2="00000001" w:usb3="00000000" w:csb0="2000019F" w:csb1="00000000"/>
  </w:font>
  <w:font w:name="Symbol">
    <w:panose1 w:val="050501020107060205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framePr w:wrap="auto" w:vAnchor="text" w:hAnchor="margin" w:xAlign="right" w:y="1"/>
      <w:rPr>
        <w:rStyle w:val="9"/>
      </w:rPr>
    </w:pPr>
  </w:p>
  <w:p>
    <w:pPr>
      <w:pStyle w:val="17"/>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framePr w:wrap="auto" w:vAnchor="text" w:hAnchor="margin" w:xAlign="center" w:y="1"/>
      <w:rPr>
        <w:rStyle w:val="9"/>
      </w:rPr>
    </w:pPr>
    <w:r>
      <w:rPr>
        <w:rStyle w:val="9"/>
      </w:rPr>
      <w:fldChar w:fldCharType="begin"/>
    </w:r>
    <w:r>
      <w:rPr>
        <w:rStyle w:val="9"/>
      </w:rPr>
      <w:instrText xml:space="preserve">PAGE  </w:instrText>
    </w:r>
    <w:r>
      <w:rPr>
        <w:rStyle w:val="9"/>
      </w:rPr>
      <w:fldChar w:fldCharType="separate"/>
    </w:r>
    <w:r>
      <w:rPr>
        <w:rStyle w:val="9"/>
        <w:lang/>
      </w:rPr>
      <w:t>3</w:t>
    </w:r>
    <w:r>
      <w:rPr>
        <w:rStyle w:val="9"/>
      </w:rPr>
      <w:fldChar w:fldCharType="end"/>
    </w:r>
  </w:p>
  <w:p>
    <w:pPr>
      <w:pStyle w:val="1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A906E87"/>
    <w:multiLevelType w:val="multilevel"/>
    <w:tmpl w:val="0A906E87"/>
    <w:lvl w:ilvl="0" w:tentative="0">
      <w:start w:val="1"/>
      <w:numFmt w:val="bullet"/>
      <w:lvlText w:val=""/>
      <w:lvlJc w:val="left"/>
      <w:pPr>
        <w:ind w:left="644"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
    <w:nsid w:val="5258405A"/>
    <w:multiLevelType w:val="multilevel"/>
    <w:tmpl w:val="5258405A"/>
    <w:lvl w:ilvl="0" w:tentative="0">
      <w:start w:val="1"/>
      <w:numFmt w:val="bullet"/>
      <w:lvlText w:val=""/>
      <w:lvlJc w:val="left"/>
      <w:pPr>
        <w:ind w:left="1860" w:hanging="360"/>
      </w:pPr>
      <w:rPr>
        <w:rFonts w:hint="default" w:ascii="Symbol" w:hAnsi="Symbol"/>
      </w:rPr>
    </w:lvl>
    <w:lvl w:ilvl="1" w:tentative="0">
      <w:start w:val="1"/>
      <w:numFmt w:val="bullet"/>
      <w:lvlText w:val="o"/>
      <w:lvlJc w:val="left"/>
      <w:pPr>
        <w:ind w:left="2580" w:hanging="360"/>
      </w:pPr>
      <w:rPr>
        <w:rFonts w:hint="default" w:ascii="Courier New" w:hAnsi="Courier New" w:cs="Courier New"/>
      </w:rPr>
    </w:lvl>
    <w:lvl w:ilvl="2" w:tentative="0">
      <w:start w:val="1"/>
      <w:numFmt w:val="bullet"/>
      <w:lvlText w:val=""/>
      <w:lvlJc w:val="left"/>
      <w:pPr>
        <w:ind w:left="3300" w:hanging="360"/>
      </w:pPr>
      <w:rPr>
        <w:rFonts w:hint="default" w:ascii="Wingdings" w:hAnsi="Wingdings"/>
      </w:rPr>
    </w:lvl>
    <w:lvl w:ilvl="3" w:tentative="0">
      <w:start w:val="1"/>
      <w:numFmt w:val="bullet"/>
      <w:lvlText w:val=""/>
      <w:lvlJc w:val="left"/>
      <w:pPr>
        <w:ind w:left="4020" w:hanging="360"/>
      </w:pPr>
      <w:rPr>
        <w:rFonts w:hint="default" w:ascii="Symbol" w:hAnsi="Symbol"/>
      </w:rPr>
    </w:lvl>
    <w:lvl w:ilvl="4" w:tentative="0">
      <w:start w:val="1"/>
      <w:numFmt w:val="bullet"/>
      <w:lvlText w:val="o"/>
      <w:lvlJc w:val="left"/>
      <w:pPr>
        <w:ind w:left="4740" w:hanging="360"/>
      </w:pPr>
      <w:rPr>
        <w:rFonts w:hint="default" w:ascii="Courier New" w:hAnsi="Courier New" w:cs="Courier New"/>
      </w:rPr>
    </w:lvl>
    <w:lvl w:ilvl="5" w:tentative="0">
      <w:start w:val="1"/>
      <w:numFmt w:val="bullet"/>
      <w:lvlText w:val=""/>
      <w:lvlJc w:val="left"/>
      <w:pPr>
        <w:ind w:left="5460" w:hanging="360"/>
      </w:pPr>
      <w:rPr>
        <w:rFonts w:hint="default" w:ascii="Wingdings" w:hAnsi="Wingdings"/>
      </w:rPr>
    </w:lvl>
    <w:lvl w:ilvl="6" w:tentative="0">
      <w:start w:val="1"/>
      <w:numFmt w:val="bullet"/>
      <w:lvlText w:val=""/>
      <w:lvlJc w:val="left"/>
      <w:pPr>
        <w:ind w:left="6180" w:hanging="360"/>
      </w:pPr>
      <w:rPr>
        <w:rFonts w:hint="default" w:ascii="Symbol" w:hAnsi="Symbol"/>
      </w:rPr>
    </w:lvl>
    <w:lvl w:ilvl="7" w:tentative="0">
      <w:start w:val="1"/>
      <w:numFmt w:val="bullet"/>
      <w:lvlText w:val="o"/>
      <w:lvlJc w:val="left"/>
      <w:pPr>
        <w:ind w:left="6900" w:hanging="360"/>
      </w:pPr>
      <w:rPr>
        <w:rFonts w:hint="default" w:ascii="Courier New" w:hAnsi="Courier New" w:cs="Courier New"/>
      </w:rPr>
    </w:lvl>
    <w:lvl w:ilvl="8" w:tentative="0">
      <w:start w:val="1"/>
      <w:numFmt w:val="bullet"/>
      <w:lvlText w:val=""/>
      <w:lvlJc w:val="left"/>
      <w:pPr>
        <w:ind w:left="7620" w:hanging="360"/>
      </w:pPr>
      <w:rPr>
        <w:rFonts w:hint="default" w:ascii="Wingdings" w:hAnsi="Wingdings"/>
      </w:rPr>
    </w:lvl>
  </w:abstractNum>
  <w:abstractNum w:abstractNumId="2">
    <w:nsid w:val="76FF6A79"/>
    <w:multiLevelType w:val="multilevel"/>
    <w:tmpl w:val="76FF6A79"/>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708"/>
  <w:autoHyphenation/>
  <w:hyphenationZone w:val="170"/>
  <w:drawingGridHorizontalSpacing w:val="140"/>
  <w:displayHorizontalDrawingGridEvery w:val="2"/>
  <w:displayVerticalDrawingGridEvery w:val="2"/>
  <w:noPunctuationKerning w:val="1"/>
  <w:characterSpacingControl w:val="doNotCompress"/>
  <w:doNotValidateAgainstSchema/>
  <w:doNotDemarcateInvalidXml/>
  <w:compa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7CDC"/>
    <w:rsid w:val="0000048E"/>
    <w:rsid w:val="0000050E"/>
    <w:rsid w:val="00000B16"/>
    <w:rsid w:val="0000188D"/>
    <w:rsid w:val="00002430"/>
    <w:rsid w:val="00004DBF"/>
    <w:rsid w:val="00005324"/>
    <w:rsid w:val="00010C66"/>
    <w:rsid w:val="00012198"/>
    <w:rsid w:val="00012474"/>
    <w:rsid w:val="00012C1F"/>
    <w:rsid w:val="00012C8A"/>
    <w:rsid w:val="00012D54"/>
    <w:rsid w:val="00014BF2"/>
    <w:rsid w:val="00014F7F"/>
    <w:rsid w:val="00014FDF"/>
    <w:rsid w:val="00016A36"/>
    <w:rsid w:val="00016FA1"/>
    <w:rsid w:val="00017728"/>
    <w:rsid w:val="00017A30"/>
    <w:rsid w:val="0002112F"/>
    <w:rsid w:val="00021131"/>
    <w:rsid w:val="00022088"/>
    <w:rsid w:val="000231A6"/>
    <w:rsid w:val="00023B4F"/>
    <w:rsid w:val="00024349"/>
    <w:rsid w:val="00025885"/>
    <w:rsid w:val="000266B8"/>
    <w:rsid w:val="00026E24"/>
    <w:rsid w:val="00027B83"/>
    <w:rsid w:val="000302A4"/>
    <w:rsid w:val="00030883"/>
    <w:rsid w:val="0003096C"/>
    <w:rsid w:val="00030C8F"/>
    <w:rsid w:val="00031180"/>
    <w:rsid w:val="00033287"/>
    <w:rsid w:val="00034234"/>
    <w:rsid w:val="00034409"/>
    <w:rsid w:val="0003506A"/>
    <w:rsid w:val="0003513C"/>
    <w:rsid w:val="000359B0"/>
    <w:rsid w:val="00036907"/>
    <w:rsid w:val="00036C11"/>
    <w:rsid w:val="00036FE6"/>
    <w:rsid w:val="00037BBB"/>
    <w:rsid w:val="00040538"/>
    <w:rsid w:val="000426D8"/>
    <w:rsid w:val="00043958"/>
    <w:rsid w:val="00043B15"/>
    <w:rsid w:val="0004442B"/>
    <w:rsid w:val="00044E48"/>
    <w:rsid w:val="000452CD"/>
    <w:rsid w:val="000458F5"/>
    <w:rsid w:val="0004749D"/>
    <w:rsid w:val="00047D68"/>
    <w:rsid w:val="00047DC8"/>
    <w:rsid w:val="00050D2A"/>
    <w:rsid w:val="00051314"/>
    <w:rsid w:val="00051529"/>
    <w:rsid w:val="00051983"/>
    <w:rsid w:val="00053965"/>
    <w:rsid w:val="00053C35"/>
    <w:rsid w:val="00054A3D"/>
    <w:rsid w:val="00054BCE"/>
    <w:rsid w:val="00055B49"/>
    <w:rsid w:val="000561E2"/>
    <w:rsid w:val="000571DE"/>
    <w:rsid w:val="00057215"/>
    <w:rsid w:val="00057834"/>
    <w:rsid w:val="00060EAB"/>
    <w:rsid w:val="0006146A"/>
    <w:rsid w:val="00061AE9"/>
    <w:rsid w:val="00061EF0"/>
    <w:rsid w:val="000624B4"/>
    <w:rsid w:val="00062982"/>
    <w:rsid w:val="00065090"/>
    <w:rsid w:val="00066EF3"/>
    <w:rsid w:val="00066F00"/>
    <w:rsid w:val="000676FF"/>
    <w:rsid w:val="000700B1"/>
    <w:rsid w:val="00070F47"/>
    <w:rsid w:val="00071F55"/>
    <w:rsid w:val="00072628"/>
    <w:rsid w:val="00072888"/>
    <w:rsid w:val="000739C2"/>
    <w:rsid w:val="0007628E"/>
    <w:rsid w:val="000764AE"/>
    <w:rsid w:val="0007742A"/>
    <w:rsid w:val="000775EF"/>
    <w:rsid w:val="00077834"/>
    <w:rsid w:val="0007797D"/>
    <w:rsid w:val="000779B5"/>
    <w:rsid w:val="00077A00"/>
    <w:rsid w:val="000810B2"/>
    <w:rsid w:val="00081969"/>
    <w:rsid w:val="00081D59"/>
    <w:rsid w:val="00082F63"/>
    <w:rsid w:val="00084E59"/>
    <w:rsid w:val="00085C66"/>
    <w:rsid w:val="00086BAF"/>
    <w:rsid w:val="00087CFC"/>
    <w:rsid w:val="00090299"/>
    <w:rsid w:val="00090998"/>
    <w:rsid w:val="00090C90"/>
    <w:rsid w:val="00091F66"/>
    <w:rsid w:val="00092637"/>
    <w:rsid w:val="000931FA"/>
    <w:rsid w:val="00094001"/>
    <w:rsid w:val="00094770"/>
    <w:rsid w:val="000954BF"/>
    <w:rsid w:val="00096627"/>
    <w:rsid w:val="00097323"/>
    <w:rsid w:val="00097631"/>
    <w:rsid w:val="00097BD2"/>
    <w:rsid w:val="00097F22"/>
    <w:rsid w:val="000A2D67"/>
    <w:rsid w:val="000A4123"/>
    <w:rsid w:val="000A43CF"/>
    <w:rsid w:val="000A5B12"/>
    <w:rsid w:val="000A5C81"/>
    <w:rsid w:val="000A5FFB"/>
    <w:rsid w:val="000A613B"/>
    <w:rsid w:val="000A71F2"/>
    <w:rsid w:val="000A7A67"/>
    <w:rsid w:val="000B0158"/>
    <w:rsid w:val="000B1F48"/>
    <w:rsid w:val="000B30C0"/>
    <w:rsid w:val="000B47CB"/>
    <w:rsid w:val="000B50FF"/>
    <w:rsid w:val="000B606F"/>
    <w:rsid w:val="000B70E5"/>
    <w:rsid w:val="000B7ACA"/>
    <w:rsid w:val="000B7D62"/>
    <w:rsid w:val="000C0BB5"/>
    <w:rsid w:val="000C13AA"/>
    <w:rsid w:val="000C267E"/>
    <w:rsid w:val="000C2F82"/>
    <w:rsid w:val="000C46D2"/>
    <w:rsid w:val="000C484D"/>
    <w:rsid w:val="000C5203"/>
    <w:rsid w:val="000C7D6D"/>
    <w:rsid w:val="000D12A8"/>
    <w:rsid w:val="000D2A46"/>
    <w:rsid w:val="000D3971"/>
    <w:rsid w:val="000D3EF1"/>
    <w:rsid w:val="000D4222"/>
    <w:rsid w:val="000D4C88"/>
    <w:rsid w:val="000D6074"/>
    <w:rsid w:val="000D6C3C"/>
    <w:rsid w:val="000E20E9"/>
    <w:rsid w:val="000E367B"/>
    <w:rsid w:val="000E3683"/>
    <w:rsid w:val="000E4F2A"/>
    <w:rsid w:val="000E51A6"/>
    <w:rsid w:val="000E547D"/>
    <w:rsid w:val="000E60C0"/>
    <w:rsid w:val="000E62BA"/>
    <w:rsid w:val="000E63F4"/>
    <w:rsid w:val="000E6CB5"/>
    <w:rsid w:val="000F00EC"/>
    <w:rsid w:val="000F1843"/>
    <w:rsid w:val="000F254D"/>
    <w:rsid w:val="000F2ACD"/>
    <w:rsid w:val="000F2B77"/>
    <w:rsid w:val="000F2BA2"/>
    <w:rsid w:val="000F37C2"/>
    <w:rsid w:val="000F3E37"/>
    <w:rsid w:val="000F416B"/>
    <w:rsid w:val="000F481A"/>
    <w:rsid w:val="000F5322"/>
    <w:rsid w:val="000F56F4"/>
    <w:rsid w:val="000F5D9A"/>
    <w:rsid w:val="000F6650"/>
    <w:rsid w:val="000F6BAB"/>
    <w:rsid w:val="000F7758"/>
    <w:rsid w:val="000F77FF"/>
    <w:rsid w:val="00101AB9"/>
    <w:rsid w:val="001029C8"/>
    <w:rsid w:val="00102FB5"/>
    <w:rsid w:val="00104F42"/>
    <w:rsid w:val="001050B4"/>
    <w:rsid w:val="001068B4"/>
    <w:rsid w:val="00110758"/>
    <w:rsid w:val="0011112F"/>
    <w:rsid w:val="0011183C"/>
    <w:rsid w:val="00111A05"/>
    <w:rsid w:val="001124C4"/>
    <w:rsid w:val="00113202"/>
    <w:rsid w:val="001136E1"/>
    <w:rsid w:val="00113916"/>
    <w:rsid w:val="00113FA6"/>
    <w:rsid w:val="001142C6"/>
    <w:rsid w:val="00114970"/>
    <w:rsid w:val="00114F58"/>
    <w:rsid w:val="00115CD8"/>
    <w:rsid w:val="001202B8"/>
    <w:rsid w:val="001202F6"/>
    <w:rsid w:val="00120B30"/>
    <w:rsid w:val="001230EA"/>
    <w:rsid w:val="0012382F"/>
    <w:rsid w:val="00123C0E"/>
    <w:rsid w:val="00124204"/>
    <w:rsid w:val="001243DA"/>
    <w:rsid w:val="00124D2D"/>
    <w:rsid w:val="00126367"/>
    <w:rsid w:val="00126BCF"/>
    <w:rsid w:val="00126CBC"/>
    <w:rsid w:val="0012732E"/>
    <w:rsid w:val="00130770"/>
    <w:rsid w:val="001330B3"/>
    <w:rsid w:val="00133369"/>
    <w:rsid w:val="001339F3"/>
    <w:rsid w:val="0013476E"/>
    <w:rsid w:val="0013508D"/>
    <w:rsid w:val="00136302"/>
    <w:rsid w:val="00136BB6"/>
    <w:rsid w:val="001373E6"/>
    <w:rsid w:val="00137954"/>
    <w:rsid w:val="001401BA"/>
    <w:rsid w:val="001401C2"/>
    <w:rsid w:val="00140471"/>
    <w:rsid w:val="00141D4D"/>
    <w:rsid w:val="001420F7"/>
    <w:rsid w:val="00143DA3"/>
    <w:rsid w:val="00144051"/>
    <w:rsid w:val="00144BF5"/>
    <w:rsid w:val="001452EC"/>
    <w:rsid w:val="00145716"/>
    <w:rsid w:val="00146802"/>
    <w:rsid w:val="00147467"/>
    <w:rsid w:val="001506B3"/>
    <w:rsid w:val="0015071B"/>
    <w:rsid w:val="00150D70"/>
    <w:rsid w:val="001517E7"/>
    <w:rsid w:val="00151F69"/>
    <w:rsid w:val="00152C92"/>
    <w:rsid w:val="00152E0D"/>
    <w:rsid w:val="001537B9"/>
    <w:rsid w:val="001547C9"/>
    <w:rsid w:val="00155461"/>
    <w:rsid w:val="00155707"/>
    <w:rsid w:val="00155EEB"/>
    <w:rsid w:val="00156A3E"/>
    <w:rsid w:val="00156DC6"/>
    <w:rsid w:val="00156F67"/>
    <w:rsid w:val="001578AD"/>
    <w:rsid w:val="001606EA"/>
    <w:rsid w:val="0016121D"/>
    <w:rsid w:val="00161544"/>
    <w:rsid w:val="00162A2C"/>
    <w:rsid w:val="00163587"/>
    <w:rsid w:val="001635C8"/>
    <w:rsid w:val="00163B27"/>
    <w:rsid w:val="00163D1A"/>
    <w:rsid w:val="00165804"/>
    <w:rsid w:val="00165C11"/>
    <w:rsid w:val="00166046"/>
    <w:rsid w:val="0016653E"/>
    <w:rsid w:val="0017122B"/>
    <w:rsid w:val="00171591"/>
    <w:rsid w:val="00171AD4"/>
    <w:rsid w:val="00173789"/>
    <w:rsid w:val="00175301"/>
    <w:rsid w:val="001755DC"/>
    <w:rsid w:val="00176518"/>
    <w:rsid w:val="001767D1"/>
    <w:rsid w:val="00177AC6"/>
    <w:rsid w:val="00180C17"/>
    <w:rsid w:val="00180F1B"/>
    <w:rsid w:val="00181BC6"/>
    <w:rsid w:val="00181D12"/>
    <w:rsid w:val="00182987"/>
    <w:rsid w:val="00182999"/>
    <w:rsid w:val="00182AAB"/>
    <w:rsid w:val="00183870"/>
    <w:rsid w:val="00184999"/>
    <w:rsid w:val="0018798B"/>
    <w:rsid w:val="00187BE0"/>
    <w:rsid w:val="001901E9"/>
    <w:rsid w:val="00190418"/>
    <w:rsid w:val="00190C2B"/>
    <w:rsid w:val="00190DE4"/>
    <w:rsid w:val="001911FF"/>
    <w:rsid w:val="001916A7"/>
    <w:rsid w:val="00192760"/>
    <w:rsid w:val="00192B5D"/>
    <w:rsid w:val="00192BFE"/>
    <w:rsid w:val="001934C8"/>
    <w:rsid w:val="00193B08"/>
    <w:rsid w:val="001957C1"/>
    <w:rsid w:val="00195B33"/>
    <w:rsid w:val="001960F1"/>
    <w:rsid w:val="00196ECA"/>
    <w:rsid w:val="001972FC"/>
    <w:rsid w:val="001A04FE"/>
    <w:rsid w:val="001A0B3D"/>
    <w:rsid w:val="001A21FF"/>
    <w:rsid w:val="001A323B"/>
    <w:rsid w:val="001A362A"/>
    <w:rsid w:val="001A4A32"/>
    <w:rsid w:val="001A5787"/>
    <w:rsid w:val="001A766C"/>
    <w:rsid w:val="001B0105"/>
    <w:rsid w:val="001B0367"/>
    <w:rsid w:val="001B060D"/>
    <w:rsid w:val="001B0C5F"/>
    <w:rsid w:val="001B11F8"/>
    <w:rsid w:val="001B1A97"/>
    <w:rsid w:val="001B258A"/>
    <w:rsid w:val="001B27F0"/>
    <w:rsid w:val="001B2F4B"/>
    <w:rsid w:val="001B309B"/>
    <w:rsid w:val="001B3477"/>
    <w:rsid w:val="001B3AAF"/>
    <w:rsid w:val="001B3DF7"/>
    <w:rsid w:val="001B3F75"/>
    <w:rsid w:val="001B4FF5"/>
    <w:rsid w:val="001B59FC"/>
    <w:rsid w:val="001B5F51"/>
    <w:rsid w:val="001B6AA2"/>
    <w:rsid w:val="001B717E"/>
    <w:rsid w:val="001B74C0"/>
    <w:rsid w:val="001B7D7C"/>
    <w:rsid w:val="001C15C1"/>
    <w:rsid w:val="001C18C5"/>
    <w:rsid w:val="001C2E45"/>
    <w:rsid w:val="001C6AE4"/>
    <w:rsid w:val="001C73DA"/>
    <w:rsid w:val="001C7BB3"/>
    <w:rsid w:val="001C7C16"/>
    <w:rsid w:val="001C7D85"/>
    <w:rsid w:val="001C7F73"/>
    <w:rsid w:val="001D00BB"/>
    <w:rsid w:val="001D0403"/>
    <w:rsid w:val="001D079B"/>
    <w:rsid w:val="001D0D22"/>
    <w:rsid w:val="001D10AB"/>
    <w:rsid w:val="001D153C"/>
    <w:rsid w:val="001D18C3"/>
    <w:rsid w:val="001D3F66"/>
    <w:rsid w:val="001D4607"/>
    <w:rsid w:val="001D4632"/>
    <w:rsid w:val="001D49F3"/>
    <w:rsid w:val="001D552B"/>
    <w:rsid w:val="001D7564"/>
    <w:rsid w:val="001E052F"/>
    <w:rsid w:val="001E1AD2"/>
    <w:rsid w:val="001E23E7"/>
    <w:rsid w:val="001E3342"/>
    <w:rsid w:val="001E55DE"/>
    <w:rsid w:val="001E5C53"/>
    <w:rsid w:val="001E6D7A"/>
    <w:rsid w:val="001E7644"/>
    <w:rsid w:val="001E7BCA"/>
    <w:rsid w:val="001F0635"/>
    <w:rsid w:val="001F0B7D"/>
    <w:rsid w:val="001F0DD8"/>
    <w:rsid w:val="001F1DD5"/>
    <w:rsid w:val="001F229C"/>
    <w:rsid w:val="001F2849"/>
    <w:rsid w:val="001F3A87"/>
    <w:rsid w:val="001F3EB9"/>
    <w:rsid w:val="001F5EAA"/>
    <w:rsid w:val="001F60DB"/>
    <w:rsid w:val="001F63C2"/>
    <w:rsid w:val="001F665A"/>
    <w:rsid w:val="001F6C87"/>
    <w:rsid w:val="001F6EF1"/>
    <w:rsid w:val="00200867"/>
    <w:rsid w:val="00200CAA"/>
    <w:rsid w:val="002024B0"/>
    <w:rsid w:val="00202682"/>
    <w:rsid w:val="00202919"/>
    <w:rsid w:val="00202DFC"/>
    <w:rsid w:val="0020303C"/>
    <w:rsid w:val="00204D0F"/>
    <w:rsid w:val="00204D47"/>
    <w:rsid w:val="00205539"/>
    <w:rsid w:val="002060F2"/>
    <w:rsid w:val="0020642A"/>
    <w:rsid w:val="002065D2"/>
    <w:rsid w:val="00206B86"/>
    <w:rsid w:val="002073E8"/>
    <w:rsid w:val="00207690"/>
    <w:rsid w:val="002108C3"/>
    <w:rsid w:val="00210ADC"/>
    <w:rsid w:val="00211413"/>
    <w:rsid w:val="00211786"/>
    <w:rsid w:val="002124ED"/>
    <w:rsid w:val="002134C5"/>
    <w:rsid w:val="002134FE"/>
    <w:rsid w:val="0021378E"/>
    <w:rsid w:val="00215577"/>
    <w:rsid w:val="002160F5"/>
    <w:rsid w:val="0021704A"/>
    <w:rsid w:val="00217F2F"/>
    <w:rsid w:val="002215EA"/>
    <w:rsid w:val="00221849"/>
    <w:rsid w:val="0022196E"/>
    <w:rsid w:val="00221D6B"/>
    <w:rsid w:val="0022218E"/>
    <w:rsid w:val="002222D0"/>
    <w:rsid w:val="0022247F"/>
    <w:rsid w:val="0022257B"/>
    <w:rsid w:val="00222BF8"/>
    <w:rsid w:val="00222C75"/>
    <w:rsid w:val="00222D93"/>
    <w:rsid w:val="00223C06"/>
    <w:rsid w:val="00224963"/>
    <w:rsid w:val="00225661"/>
    <w:rsid w:val="002274E5"/>
    <w:rsid w:val="0023012C"/>
    <w:rsid w:val="00232E8A"/>
    <w:rsid w:val="00234577"/>
    <w:rsid w:val="00234CE9"/>
    <w:rsid w:val="00234EF9"/>
    <w:rsid w:val="0023528E"/>
    <w:rsid w:val="00235FB3"/>
    <w:rsid w:val="00242E3C"/>
    <w:rsid w:val="0024318B"/>
    <w:rsid w:val="00243E5A"/>
    <w:rsid w:val="00243F2F"/>
    <w:rsid w:val="002469BB"/>
    <w:rsid w:val="002473D9"/>
    <w:rsid w:val="0024741A"/>
    <w:rsid w:val="0025202B"/>
    <w:rsid w:val="0025239F"/>
    <w:rsid w:val="00252717"/>
    <w:rsid w:val="0025292D"/>
    <w:rsid w:val="00252AE5"/>
    <w:rsid w:val="002538C5"/>
    <w:rsid w:val="00254159"/>
    <w:rsid w:val="00254654"/>
    <w:rsid w:val="00255EB7"/>
    <w:rsid w:val="0025643A"/>
    <w:rsid w:val="00256479"/>
    <w:rsid w:val="002568BA"/>
    <w:rsid w:val="00261592"/>
    <w:rsid w:val="002615DD"/>
    <w:rsid w:val="0026191A"/>
    <w:rsid w:val="00262B4E"/>
    <w:rsid w:val="0026368D"/>
    <w:rsid w:val="00263A41"/>
    <w:rsid w:val="00265D41"/>
    <w:rsid w:val="00266915"/>
    <w:rsid w:val="00266B7E"/>
    <w:rsid w:val="002670A9"/>
    <w:rsid w:val="002674D6"/>
    <w:rsid w:val="00267BAD"/>
    <w:rsid w:val="00267E73"/>
    <w:rsid w:val="00270013"/>
    <w:rsid w:val="002726FB"/>
    <w:rsid w:val="00273DEC"/>
    <w:rsid w:val="00273F70"/>
    <w:rsid w:val="002747AC"/>
    <w:rsid w:val="00276CBC"/>
    <w:rsid w:val="0028084E"/>
    <w:rsid w:val="00280CF9"/>
    <w:rsid w:val="00280F49"/>
    <w:rsid w:val="002810DE"/>
    <w:rsid w:val="0028302F"/>
    <w:rsid w:val="00283248"/>
    <w:rsid w:val="00283BDF"/>
    <w:rsid w:val="00284F52"/>
    <w:rsid w:val="00286707"/>
    <w:rsid w:val="00287B4B"/>
    <w:rsid w:val="00291728"/>
    <w:rsid w:val="00291BB9"/>
    <w:rsid w:val="002922C6"/>
    <w:rsid w:val="00292491"/>
    <w:rsid w:val="00293630"/>
    <w:rsid w:val="0029562D"/>
    <w:rsid w:val="002968F3"/>
    <w:rsid w:val="00296E78"/>
    <w:rsid w:val="00297CB7"/>
    <w:rsid w:val="002A146D"/>
    <w:rsid w:val="002A17B8"/>
    <w:rsid w:val="002A1FBF"/>
    <w:rsid w:val="002A2538"/>
    <w:rsid w:val="002A2856"/>
    <w:rsid w:val="002A3F77"/>
    <w:rsid w:val="002A5244"/>
    <w:rsid w:val="002A5654"/>
    <w:rsid w:val="002A5695"/>
    <w:rsid w:val="002A57A3"/>
    <w:rsid w:val="002A6403"/>
    <w:rsid w:val="002A6664"/>
    <w:rsid w:val="002A713F"/>
    <w:rsid w:val="002A79F1"/>
    <w:rsid w:val="002B0327"/>
    <w:rsid w:val="002B2119"/>
    <w:rsid w:val="002B282F"/>
    <w:rsid w:val="002B2BBD"/>
    <w:rsid w:val="002B2F46"/>
    <w:rsid w:val="002B3353"/>
    <w:rsid w:val="002B3659"/>
    <w:rsid w:val="002B3B3D"/>
    <w:rsid w:val="002B4275"/>
    <w:rsid w:val="002B4F9B"/>
    <w:rsid w:val="002B527E"/>
    <w:rsid w:val="002B588F"/>
    <w:rsid w:val="002B5F38"/>
    <w:rsid w:val="002B6533"/>
    <w:rsid w:val="002B6A2B"/>
    <w:rsid w:val="002C02BD"/>
    <w:rsid w:val="002C0C91"/>
    <w:rsid w:val="002C116A"/>
    <w:rsid w:val="002C1AA0"/>
    <w:rsid w:val="002C1E0D"/>
    <w:rsid w:val="002C32A9"/>
    <w:rsid w:val="002C355C"/>
    <w:rsid w:val="002C4EBD"/>
    <w:rsid w:val="002C6542"/>
    <w:rsid w:val="002C6B2F"/>
    <w:rsid w:val="002C6D36"/>
    <w:rsid w:val="002C7BB8"/>
    <w:rsid w:val="002C7F7A"/>
    <w:rsid w:val="002D0161"/>
    <w:rsid w:val="002D0DCF"/>
    <w:rsid w:val="002D0DEE"/>
    <w:rsid w:val="002D112F"/>
    <w:rsid w:val="002D11AC"/>
    <w:rsid w:val="002D22F0"/>
    <w:rsid w:val="002D23A3"/>
    <w:rsid w:val="002D2A38"/>
    <w:rsid w:val="002D3396"/>
    <w:rsid w:val="002D347E"/>
    <w:rsid w:val="002D4782"/>
    <w:rsid w:val="002D5ACD"/>
    <w:rsid w:val="002D70EB"/>
    <w:rsid w:val="002E1B53"/>
    <w:rsid w:val="002E280D"/>
    <w:rsid w:val="002E2D01"/>
    <w:rsid w:val="002E36A1"/>
    <w:rsid w:val="002E3DFD"/>
    <w:rsid w:val="002E463A"/>
    <w:rsid w:val="002E5355"/>
    <w:rsid w:val="002E5E70"/>
    <w:rsid w:val="002E7CA2"/>
    <w:rsid w:val="002E7F08"/>
    <w:rsid w:val="002F09EB"/>
    <w:rsid w:val="002F12DA"/>
    <w:rsid w:val="002F148D"/>
    <w:rsid w:val="002F1620"/>
    <w:rsid w:val="002F1626"/>
    <w:rsid w:val="002F31AF"/>
    <w:rsid w:val="002F3867"/>
    <w:rsid w:val="002F3B6F"/>
    <w:rsid w:val="002F3BB5"/>
    <w:rsid w:val="002F3F6C"/>
    <w:rsid w:val="002F3FAA"/>
    <w:rsid w:val="002F5959"/>
    <w:rsid w:val="002F62AD"/>
    <w:rsid w:val="002F72AC"/>
    <w:rsid w:val="003002F9"/>
    <w:rsid w:val="00300C6F"/>
    <w:rsid w:val="00300C83"/>
    <w:rsid w:val="00300CE0"/>
    <w:rsid w:val="00303295"/>
    <w:rsid w:val="00303359"/>
    <w:rsid w:val="00304032"/>
    <w:rsid w:val="00304E9E"/>
    <w:rsid w:val="00305A80"/>
    <w:rsid w:val="00305A87"/>
    <w:rsid w:val="00307DDF"/>
    <w:rsid w:val="00307E31"/>
    <w:rsid w:val="00310D57"/>
    <w:rsid w:val="003129E6"/>
    <w:rsid w:val="0031370E"/>
    <w:rsid w:val="00313AA4"/>
    <w:rsid w:val="00313E78"/>
    <w:rsid w:val="00314135"/>
    <w:rsid w:val="00315F01"/>
    <w:rsid w:val="003167E3"/>
    <w:rsid w:val="00316C50"/>
    <w:rsid w:val="0031701B"/>
    <w:rsid w:val="003203B5"/>
    <w:rsid w:val="00321A83"/>
    <w:rsid w:val="00321BEC"/>
    <w:rsid w:val="0032245C"/>
    <w:rsid w:val="00322D1D"/>
    <w:rsid w:val="003236E0"/>
    <w:rsid w:val="0032389F"/>
    <w:rsid w:val="0032473C"/>
    <w:rsid w:val="003252E9"/>
    <w:rsid w:val="00326B1C"/>
    <w:rsid w:val="00330B3B"/>
    <w:rsid w:val="00331704"/>
    <w:rsid w:val="00331E53"/>
    <w:rsid w:val="00332F71"/>
    <w:rsid w:val="00333672"/>
    <w:rsid w:val="00334137"/>
    <w:rsid w:val="00335A73"/>
    <w:rsid w:val="00335D80"/>
    <w:rsid w:val="00335DA4"/>
    <w:rsid w:val="00335F84"/>
    <w:rsid w:val="003371F3"/>
    <w:rsid w:val="00337421"/>
    <w:rsid w:val="00343358"/>
    <w:rsid w:val="003440C4"/>
    <w:rsid w:val="003447B8"/>
    <w:rsid w:val="00345BC1"/>
    <w:rsid w:val="00346191"/>
    <w:rsid w:val="00346CDB"/>
    <w:rsid w:val="00347298"/>
    <w:rsid w:val="003477AC"/>
    <w:rsid w:val="00347E03"/>
    <w:rsid w:val="00350292"/>
    <w:rsid w:val="003502B8"/>
    <w:rsid w:val="003508B4"/>
    <w:rsid w:val="00350CDA"/>
    <w:rsid w:val="003539FA"/>
    <w:rsid w:val="00353C2E"/>
    <w:rsid w:val="00354E42"/>
    <w:rsid w:val="0035613B"/>
    <w:rsid w:val="003566D7"/>
    <w:rsid w:val="00356BEB"/>
    <w:rsid w:val="003609CD"/>
    <w:rsid w:val="00361CFF"/>
    <w:rsid w:val="00361E5C"/>
    <w:rsid w:val="00362FF0"/>
    <w:rsid w:val="00363751"/>
    <w:rsid w:val="00367ACF"/>
    <w:rsid w:val="00372343"/>
    <w:rsid w:val="00372F05"/>
    <w:rsid w:val="003733C5"/>
    <w:rsid w:val="00375673"/>
    <w:rsid w:val="00375738"/>
    <w:rsid w:val="00375E62"/>
    <w:rsid w:val="003766D3"/>
    <w:rsid w:val="00381BE8"/>
    <w:rsid w:val="003826E6"/>
    <w:rsid w:val="00384327"/>
    <w:rsid w:val="00385180"/>
    <w:rsid w:val="00385FF8"/>
    <w:rsid w:val="00386F90"/>
    <w:rsid w:val="003872CC"/>
    <w:rsid w:val="00387F9D"/>
    <w:rsid w:val="00391C93"/>
    <w:rsid w:val="003940D3"/>
    <w:rsid w:val="003956B2"/>
    <w:rsid w:val="0039598F"/>
    <w:rsid w:val="0039722C"/>
    <w:rsid w:val="00397F82"/>
    <w:rsid w:val="003A0542"/>
    <w:rsid w:val="003A1905"/>
    <w:rsid w:val="003A1ADD"/>
    <w:rsid w:val="003A1EF5"/>
    <w:rsid w:val="003A3A7B"/>
    <w:rsid w:val="003A42C9"/>
    <w:rsid w:val="003A4B22"/>
    <w:rsid w:val="003A50CE"/>
    <w:rsid w:val="003A5A00"/>
    <w:rsid w:val="003A5AB0"/>
    <w:rsid w:val="003A66DD"/>
    <w:rsid w:val="003A6FFD"/>
    <w:rsid w:val="003A76ED"/>
    <w:rsid w:val="003A7AA9"/>
    <w:rsid w:val="003A7BBD"/>
    <w:rsid w:val="003A7C74"/>
    <w:rsid w:val="003B109A"/>
    <w:rsid w:val="003B1520"/>
    <w:rsid w:val="003B1ACD"/>
    <w:rsid w:val="003B2444"/>
    <w:rsid w:val="003B24E0"/>
    <w:rsid w:val="003B27CC"/>
    <w:rsid w:val="003B27E6"/>
    <w:rsid w:val="003B3370"/>
    <w:rsid w:val="003B4C4D"/>
    <w:rsid w:val="003B50DB"/>
    <w:rsid w:val="003B59F8"/>
    <w:rsid w:val="003B5C3F"/>
    <w:rsid w:val="003B61D3"/>
    <w:rsid w:val="003B796B"/>
    <w:rsid w:val="003C0094"/>
    <w:rsid w:val="003C076C"/>
    <w:rsid w:val="003C097C"/>
    <w:rsid w:val="003C0D43"/>
    <w:rsid w:val="003C0EE2"/>
    <w:rsid w:val="003C14EA"/>
    <w:rsid w:val="003C1C16"/>
    <w:rsid w:val="003C1D36"/>
    <w:rsid w:val="003C2C15"/>
    <w:rsid w:val="003C2F1A"/>
    <w:rsid w:val="003C33C2"/>
    <w:rsid w:val="003C4600"/>
    <w:rsid w:val="003C488C"/>
    <w:rsid w:val="003C52E8"/>
    <w:rsid w:val="003C5366"/>
    <w:rsid w:val="003C606D"/>
    <w:rsid w:val="003C66E4"/>
    <w:rsid w:val="003C7217"/>
    <w:rsid w:val="003C72DF"/>
    <w:rsid w:val="003C7D84"/>
    <w:rsid w:val="003D0D74"/>
    <w:rsid w:val="003D1D36"/>
    <w:rsid w:val="003D23AF"/>
    <w:rsid w:val="003D2B8D"/>
    <w:rsid w:val="003D2EDF"/>
    <w:rsid w:val="003D4C97"/>
    <w:rsid w:val="003D51C5"/>
    <w:rsid w:val="003D5F6D"/>
    <w:rsid w:val="003D773B"/>
    <w:rsid w:val="003D7E37"/>
    <w:rsid w:val="003E055B"/>
    <w:rsid w:val="003E06B8"/>
    <w:rsid w:val="003E0753"/>
    <w:rsid w:val="003E0B5E"/>
    <w:rsid w:val="003E0C90"/>
    <w:rsid w:val="003E1933"/>
    <w:rsid w:val="003E2565"/>
    <w:rsid w:val="003E285C"/>
    <w:rsid w:val="003E3026"/>
    <w:rsid w:val="003E32A8"/>
    <w:rsid w:val="003E34FF"/>
    <w:rsid w:val="003E38CC"/>
    <w:rsid w:val="003E4157"/>
    <w:rsid w:val="003E4858"/>
    <w:rsid w:val="003E48B2"/>
    <w:rsid w:val="003E4F56"/>
    <w:rsid w:val="003E5B41"/>
    <w:rsid w:val="003E7182"/>
    <w:rsid w:val="003E79E1"/>
    <w:rsid w:val="003F13B4"/>
    <w:rsid w:val="003F212F"/>
    <w:rsid w:val="003F27DE"/>
    <w:rsid w:val="003F3C1D"/>
    <w:rsid w:val="003F4E9E"/>
    <w:rsid w:val="003F5472"/>
    <w:rsid w:val="003F6D97"/>
    <w:rsid w:val="00400F61"/>
    <w:rsid w:val="00401464"/>
    <w:rsid w:val="004025A0"/>
    <w:rsid w:val="004028CA"/>
    <w:rsid w:val="00403B53"/>
    <w:rsid w:val="00404390"/>
    <w:rsid w:val="00404499"/>
    <w:rsid w:val="00404845"/>
    <w:rsid w:val="00405596"/>
    <w:rsid w:val="00406CAD"/>
    <w:rsid w:val="00407721"/>
    <w:rsid w:val="00410237"/>
    <w:rsid w:val="00411009"/>
    <w:rsid w:val="004112AC"/>
    <w:rsid w:val="00412FD7"/>
    <w:rsid w:val="0041387C"/>
    <w:rsid w:val="00414138"/>
    <w:rsid w:val="00414543"/>
    <w:rsid w:val="0041462B"/>
    <w:rsid w:val="00415550"/>
    <w:rsid w:val="00415CDD"/>
    <w:rsid w:val="004173A0"/>
    <w:rsid w:val="00417D9F"/>
    <w:rsid w:val="004201AB"/>
    <w:rsid w:val="004203A2"/>
    <w:rsid w:val="00420949"/>
    <w:rsid w:val="0042127D"/>
    <w:rsid w:val="004218A8"/>
    <w:rsid w:val="0042309D"/>
    <w:rsid w:val="00425008"/>
    <w:rsid w:val="00425A56"/>
    <w:rsid w:val="00431C35"/>
    <w:rsid w:val="00431D85"/>
    <w:rsid w:val="004324BA"/>
    <w:rsid w:val="00432FF0"/>
    <w:rsid w:val="00433651"/>
    <w:rsid w:val="004337D9"/>
    <w:rsid w:val="004372C2"/>
    <w:rsid w:val="004405AB"/>
    <w:rsid w:val="00440C50"/>
    <w:rsid w:val="00440E93"/>
    <w:rsid w:val="00441557"/>
    <w:rsid w:val="0044182E"/>
    <w:rsid w:val="00441BE9"/>
    <w:rsid w:val="004440F4"/>
    <w:rsid w:val="004452CC"/>
    <w:rsid w:val="004464C1"/>
    <w:rsid w:val="00446631"/>
    <w:rsid w:val="00446BA0"/>
    <w:rsid w:val="004474AA"/>
    <w:rsid w:val="00451E9D"/>
    <w:rsid w:val="00452F21"/>
    <w:rsid w:val="00453388"/>
    <w:rsid w:val="00453536"/>
    <w:rsid w:val="004541D0"/>
    <w:rsid w:val="004549B1"/>
    <w:rsid w:val="00454E55"/>
    <w:rsid w:val="004550AD"/>
    <w:rsid w:val="00455332"/>
    <w:rsid w:val="004557AB"/>
    <w:rsid w:val="00455EC6"/>
    <w:rsid w:val="00461229"/>
    <w:rsid w:val="0046270F"/>
    <w:rsid w:val="004636DC"/>
    <w:rsid w:val="004643BF"/>
    <w:rsid w:val="00464410"/>
    <w:rsid w:val="00464643"/>
    <w:rsid w:val="0046503C"/>
    <w:rsid w:val="00465544"/>
    <w:rsid w:val="00465965"/>
    <w:rsid w:val="00466CC5"/>
    <w:rsid w:val="0047132D"/>
    <w:rsid w:val="00471339"/>
    <w:rsid w:val="0047178F"/>
    <w:rsid w:val="00472DF5"/>
    <w:rsid w:val="00473199"/>
    <w:rsid w:val="00474C11"/>
    <w:rsid w:val="00475568"/>
    <w:rsid w:val="00475816"/>
    <w:rsid w:val="00475859"/>
    <w:rsid w:val="004764F4"/>
    <w:rsid w:val="00477515"/>
    <w:rsid w:val="004803CA"/>
    <w:rsid w:val="0048159B"/>
    <w:rsid w:val="00481E73"/>
    <w:rsid w:val="00482B30"/>
    <w:rsid w:val="00482E04"/>
    <w:rsid w:val="00482F16"/>
    <w:rsid w:val="00482F97"/>
    <w:rsid w:val="0048397D"/>
    <w:rsid w:val="004843A1"/>
    <w:rsid w:val="00486118"/>
    <w:rsid w:val="0048611C"/>
    <w:rsid w:val="00486A6B"/>
    <w:rsid w:val="004872D4"/>
    <w:rsid w:val="004878C0"/>
    <w:rsid w:val="00490189"/>
    <w:rsid w:val="00492182"/>
    <w:rsid w:val="00492F8E"/>
    <w:rsid w:val="004940E9"/>
    <w:rsid w:val="004941A9"/>
    <w:rsid w:val="00494388"/>
    <w:rsid w:val="004952CB"/>
    <w:rsid w:val="00496DB9"/>
    <w:rsid w:val="0049794A"/>
    <w:rsid w:val="004A0DC1"/>
    <w:rsid w:val="004A1487"/>
    <w:rsid w:val="004A2CA7"/>
    <w:rsid w:val="004A3CEC"/>
    <w:rsid w:val="004A4C0A"/>
    <w:rsid w:val="004A5F65"/>
    <w:rsid w:val="004A64A7"/>
    <w:rsid w:val="004A7D21"/>
    <w:rsid w:val="004B0311"/>
    <w:rsid w:val="004B05DA"/>
    <w:rsid w:val="004B0F71"/>
    <w:rsid w:val="004B241A"/>
    <w:rsid w:val="004B2FF9"/>
    <w:rsid w:val="004B3282"/>
    <w:rsid w:val="004B3793"/>
    <w:rsid w:val="004B58CD"/>
    <w:rsid w:val="004B6008"/>
    <w:rsid w:val="004B60EE"/>
    <w:rsid w:val="004B6BD3"/>
    <w:rsid w:val="004B7A98"/>
    <w:rsid w:val="004B7D69"/>
    <w:rsid w:val="004C090D"/>
    <w:rsid w:val="004C2D34"/>
    <w:rsid w:val="004C3D69"/>
    <w:rsid w:val="004C6CE5"/>
    <w:rsid w:val="004C7735"/>
    <w:rsid w:val="004C78D0"/>
    <w:rsid w:val="004D02C2"/>
    <w:rsid w:val="004D042E"/>
    <w:rsid w:val="004D0850"/>
    <w:rsid w:val="004D0B1F"/>
    <w:rsid w:val="004D237C"/>
    <w:rsid w:val="004D28D7"/>
    <w:rsid w:val="004D53E8"/>
    <w:rsid w:val="004D6EEB"/>
    <w:rsid w:val="004E1367"/>
    <w:rsid w:val="004E1ACC"/>
    <w:rsid w:val="004E424A"/>
    <w:rsid w:val="004E424E"/>
    <w:rsid w:val="004E4573"/>
    <w:rsid w:val="004E6BB6"/>
    <w:rsid w:val="004E7DAB"/>
    <w:rsid w:val="004F15C0"/>
    <w:rsid w:val="004F18A5"/>
    <w:rsid w:val="004F21D2"/>
    <w:rsid w:val="004F21D6"/>
    <w:rsid w:val="004F2292"/>
    <w:rsid w:val="004F2671"/>
    <w:rsid w:val="004F2B99"/>
    <w:rsid w:val="004F44B0"/>
    <w:rsid w:val="004F58A5"/>
    <w:rsid w:val="004F5D3E"/>
    <w:rsid w:val="004F616D"/>
    <w:rsid w:val="004F75CC"/>
    <w:rsid w:val="00500925"/>
    <w:rsid w:val="00500F00"/>
    <w:rsid w:val="00503EF8"/>
    <w:rsid w:val="00504626"/>
    <w:rsid w:val="005051CA"/>
    <w:rsid w:val="00505E36"/>
    <w:rsid w:val="0050635B"/>
    <w:rsid w:val="00506676"/>
    <w:rsid w:val="00507F4A"/>
    <w:rsid w:val="00510481"/>
    <w:rsid w:val="0051052D"/>
    <w:rsid w:val="00510D13"/>
    <w:rsid w:val="00511DD9"/>
    <w:rsid w:val="005127C5"/>
    <w:rsid w:val="00513BA1"/>
    <w:rsid w:val="00513EA1"/>
    <w:rsid w:val="005143AE"/>
    <w:rsid w:val="00514582"/>
    <w:rsid w:val="00514B91"/>
    <w:rsid w:val="00515B0D"/>
    <w:rsid w:val="005162B3"/>
    <w:rsid w:val="00517E26"/>
    <w:rsid w:val="00521145"/>
    <w:rsid w:val="00521F6E"/>
    <w:rsid w:val="00522B6A"/>
    <w:rsid w:val="00522D36"/>
    <w:rsid w:val="0052415B"/>
    <w:rsid w:val="005276F7"/>
    <w:rsid w:val="00530195"/>
    <w:rsid w:val="00530585"/>
    <w:rsid w:val="00531198"/>
    <w:rsid w:val="0053375B"/>
    <w:rsid w:val="00533915"/>
    <w:rsid w:val="0053479C"/>
    <w:rsid w:val="005351FE"/>
    <w:rsid w:val="00535A13"/>
    <w:rsid w:val="00535BF2"/>
    <w:rsid w:val="00535D93"/>
    <w:rsid w:val="0053622D"/>
    <w:rsid w:val="0053632C"/>
    <w:rsid w:val="005364AF"/>
    <w:rsid w:val="005372FE"/>
    <w:rsid w:val="005403FF"/>
    <w:rsid w:val="00541F34"/>
    <w:rsid w:val="00543511"/>
    <w:rsid w:val="00543639"/>
    <w:rsid w:val="005438E3"/>
    <w:rsid w:val="00543DCD"/>
    <w:rsid w:val="0054503F"/>
    <w:rsid w:val="005451DC"/>
    <w:rsid w:val="00545C62"/>
    <w:rsid w:val="00546668"/>
    <w:rsid w:val="00550A96"/>
    <w:rsid w:val="0055337E"/>
    <w:rsid w:val="00553594"/>
    <w:rsid w:val="00554B31"/>
    <w:rsid w:val="00554B6C"/>
    <w:rsid w:val="0055523E"/>
    <w:rsid w:val="00555824"/>
    <w:rsid w:val="00556911"/>
    <w:rsid w:val="00556965"/>
    <w:rsid w:val="00556CAC"/>
    <w:rsid w:val="00556DB9"/>
    <w:rsid w:val="00557C2A"/>
    <w:rsid w:val="0056037A"/>
    <w:rsid w:val="00560549"/>
    <w:rsid w:val="005613FE"/>
    <w:rsid w:val="0056192B"/>
    <w:rsid w:val="005624E4"/>
    <w:rsid w:val="00563112"/>
    <w:rsid w:val="00563C0E"/>
    <w:rsid w:val="005665D2"/>
    <w:rsid w:val="00567A72"/>
    <w:rsid w:val="00570EEC"/>
    <w:rsid w:val="00572879"/>
    <w:rsid w:val="005745EB"/>
    <w:rsid w:val="00574C25"/>
    <w:rsid w:val="005755D3"/>
    <w:rsid w:val="005757E8"/>
    <w:rsid w:val="00575B79"/>
    <w:rsid w:val="00580A51"/>
    <w:rsid w:val="005822A8"/>
    <w:rsid w:val="0058293F"/>
    <w:rsid w:val="00583E6B"/>
    <w:rsid w:val="005846EE"/>
    <w:rsid w:val="00584799"/>
    <w:rsid w:val="00585DFF"/>
    <w:rsid w:val="0058627C"/>
    <w:rsid w:val="00586621"/>
    <w:rsid w:val="00587551"/>
    <w:rsid w:val="00587DEF"/>
    <w:rsid w:val="00592889"/>
    <w:rsid w:val="0059327C"/>
    <w:rsid w:val="00593750"/>
    <w:rsid w:val="00593996"/>
    <w:rsid w:val="005943AB"/>
    <w:rsid w:val="00595080"/>
    <w:rsid w:val="0059579F"/>
    <w:rsid w:val="00595AAE"/>
    <w:rsid w:val="00596399"/>
    <w:rsid w:val="005973F4"/>
    <w:rsid w:val="00597999"/>
    <w:rsid w:val="00597A3C"/>
    <w:rsid w:val="005A1451"/>
    <w:rsid w:val="005A27CE"/>
    <w:rsid w:val="005A29C2"/>
    <w:rsid w:val="005A3162"/>
    <w:rsid w:val="005A35BE"/>
    <w:rsid w:val="005A58AC"/>
    <w:rsid w:val="005A59D0"/>
    <w:rsid w:val="005A6655"/>
    <w:rsid w:val="005A6760"/>
    <w:rsid w:val="005A69E8"/>
    <w:rsid w:val="005A6BD6"/>
    <w:rsid w:val="005A6C33"/>
    <w:rsid w:val="005A6F27"/>
    <w:rsid w:val="005A7253"/>
    <w:rsid w:val="005B1EC0"/>
    <w:rsid w:val="005B22AB"/>
    <w:rsid w:val="005B2B65"/>
    <w:rsid w:val="005B36C0"/>
    <w:rsid w:val="005B3841"/>
    <w:rsid w:val="005B3C4D"/>
    <w:rsid w:val="005B3E87"/>
    <w:rsid w:val="005B3EE0"/>
    <w:rsid w:val="005B6B22"/>
    <w:rsid w:val="005C2421"/>
    <w:rsid w:val="005C264D"/>
    <w:rsid w:val="005C3290"/>
    <w:rsid w:val="005C3810"/>
    <w:rsid w:val="005C43B4"/>
    <w:rsid w:val="005C4D14"/>
    <w:rsid w:val="005C53D2"/>
    <w:rsid w:val="005C5AE6"/>
    <w:rsid w:val="005C5B27"/>
    <w:rsid w:val="005C5C30"/>
    <w:rsid w:val="005C65BD"/>
    <w:rsid w:val="005C67CF"/>
    <w:rsid w:val="005C69AC"/>
    <w:rsid w:val="005D05F2"/>
    <w:rsid w:val="005D09F4"/>
    <w:rsid w:val="005D2DD9"/>
    <w:rsid w:val="005D44C8"/>
    <w:rsid w:val="005D4688"/>
    <w:rsid w:val="005D5262"/>
    <w:rsid w:val="005D5558"/>
    <w:rsid w:val="005D673C"/>
    <w:rsid w:val="005D7572"/>
    <w:rsid w:val="005D7C8E"/>
    <w:rsid w:val="005E06CE"/>
    <w:rsid w:val="005E0B05"/>
    <w:rsid w:val="005E1C6C"/>
    <w:rsid w:val="005E243F"/>
    <w:rsid w:val="005E30CE"/>
    <w:rsid w:val="005E325A"/>
    <w:rsid w:val="005E4D6C"/>
    <w:rsid w:val="005E50BF"/>
    <w:rsid w:val="005E5B04"/>
    <w:rsid w:val="005E5E2B"/>
    <w:rsid w:val="005E5EC3"/>
    <w:rsid w:val="005E76F4"/>
    <w:rsid w:val="005F0B06"/>
    <w:rsid w:val="005F22B4"/>
    <w:rsid w:val="005F34AF"/>
    <w:rsid w:val="005F357E"/>
    <w:rsid w:val="005F3C2F"/>
    <w:rsid w:val="005F41A9"/>
    <w:rsid w:val="005F42AD"/>
    <w:rsid w:val="005F46B5"/>
    <w:rsid w:val="005F5FD5"/>
    <w:rsid w:val="005F65AB"/>
    <w:rsid w:val="00600651"/>
    <w:rsid w:val="006009F6"/>
    <w:rsid w:val="006010C0"/>
    <w:rsid w:val="00602709"/>
    <w:rsid w:val="0060326F"/>
    <w:rsid w:val="006032E5"/>
    <w:rsid w:val="006042B3"/>
    <w:rsid w:val="0060444A"/>
    <w:rsid w:val="00604AE8"/>
    <w:rsid w:val="00606F76"/>
    <w:rsid w:val="006119D6"/>
    <w:rsid w:val="00612652"/>
    <w:rsid w:val="00613D4D"/>
    <w:rsid w:val="00614AA6"/>
    <w:rsid w:val="00614EAE"/>
    <w:rsid w:val="00614F5B"/>
    <w:rsid w:val="006156CC"/>
    <w:rsid w:val="00616CF2"/>
    <w:rsid w:val="00617055"/>
    <w:rsid w:val="00620A8E"/>
    <w:rsid w:val="00622449"/>
    <w:rsid w:val="006228BF"/>
    <w:rsid w:val="00623CF8"/>
    <w:rsid w:val="006243DF"/>
    <w:rsid w:val="00625EB2"/>
    <w:rsid w:val="00626397"/>
    <w:rsid w:val="00626E8E"/>
    <w:rsid w:val="00627935"/>
    <w:rsid w:val="00631A94"/>
    <w:rsid w:val="00631DBA"/>
    <w:rsid w:val="00633A74"/>
    <w:rsid w:val="00634510"/>
    <w:rsid w:val="00634D62"/>
    <w:rsid w:val="00634FCC"/>
    <w:rsid w:val="0063531F"/>
    <w:rsid w:val="00635B24"/>
    <w:rsid w:val="00635C37"/>
    <w:rsid w:val="00635D06"/>
    <w:rsid w:val="006365B2"/>
    <w:rsid w:val="0063764E"/>
    <w:rsid w:val="00637F15"/>
    <w:rsid w:val="0064012E"/>
    <w:rsid w:val="0064050D"/>
    <w:rsid w:val="00640706"/>
    <w:rsid w:val="0064194C"/>
    <w:rsid w:val="00642022"/>
    <w:rsid w:val="00642BF4"/>
    <w:rsid w:val="00644462"/>
    <w:rsid w:val="0064446D"/>
    <w:rsid w:val="00645AEC"/>
    <w:rsid w:val="006471CF"/>
    <w:rsid w:val="00650B74"/>
    <w:rsid w:val="00650FE8"/>
    <w:rsid w:val="006516F5"/>
    <w:rsid w:val="00651F67"/>
    <w:rsid w:val="00652DE9"/>
    <w:rsid w:val="00653343"/>
    <w:rsid w:val="00653721"/>
    <w:rsid w:val="00653DA0"/>
    <w:rsid w:val="00654451"/>
    <w:rsid w:val="0065543A"/>
    <w:rsid w:val="00655AC5"/>
    <w:rsid w:val="0065642A"/>
    <w:rsid w:val="00660BA4"/>
    <w:rsid w:val="00660F4F"/>
    <w:rsid w:val="00662080"/>
    <w:rsid w:val="00663BDC"/>
    <w:rsid w:val="00664A5C"/>
    <w:rsid w:val="0066758E"/>
    <w:rsid w:val="00671EBF"/>
    <w:rsid w:val="00674658"/>
    <w:rsid w:val="0067477D"/>
    <w:rsid w:val="006748F2"/>
    <w:rsid w:val="00675F9F"/>
    <w:rsid w:val="00676367"/>
    <w:rsid w:val="006765D7"/>
    <w:rsid w:val="006770A9"/>
    <w:rsid w:val="0067786C"/>
    <w:rsid w:val="00677BB7"/>
    <w:rsid w:val="00683180"/>
    <w:rsid w:val="0068376E"/>
    <w:rsid w:val="006847BC"/>
    <w:rsid w:val="00684A6D"/>
    <w:rsid w:val="00684DBD"/>
    <w:rsid w:val="00685566"/>
    <w:rsid w:val="0068768B"/>
    <w:rsid w:val="006928B0"/>
    <w:rsid w:val="00693001"/>
    <w:rsid w:val="00693A5E"/>
    <w:rsid w:val="00693A7A"/>
    <w:rsid w:val="00694A31"/>
    <w:rsid w:val="006951D5"/>
    <w:rsid w:val="00695A77"/>
    <w:rsid w:val="00696927"/>
    <w:rsid w:val="0069723A"/>
    <w:rsid w:val="006A0CA8"/>
    <w:rsid w:val="006A15A4"/>
    <w:rsid w:val="006A57EE"/>
    <w:rsid w:val="006A7F58"/>
    <w:rsid w:val="006B0B1C"/>
    <w:rsid w:val="006B0F2D"/>
    <w:rsid w:val="006B21AB"/>
    <w:rsid w:val="006B3898"/>
    <w:rsid w:val="006B4ADE"/>
    <w:rsid w:val="006B59B2"/>
    <w:rsid w:val="006B6FED"/>
    <w:rsid w:val="006B7147"/>
    <w:rsid w:val="006B7309"/>
    <w:rsid w:val="006B7802"/>
    <w:rsid w:val="006C1008"/>
    <w:rsid w:val="006C1077"/>
    <w:rsid w:val="006C11FC"/>
    <w:rsid w:val="006C15E5"/>
    <w:rsid w:val="006C2386"/>
    <w:rsid w:val="006C3C6F"/>
    <w:rsid w:val="006C3FFA"/>
    <w:rsid w:val="006C44B9"/>
    <w:rsid w:val="006C52A7"/>
    <w:rsid w:val="006C570F"/>
    <w:rsid w:val="006C6B3A"/>
    <w:rsid w:val="006C6B5F"/>
    <w:rsid w:val="006C7159"/>
    <w:rsid w:val="006C7FF7"/>
    <w:rsid w:val="006D0404"/>
    <w:rsid w:val="006D1390"/>
    <w:rsid w:val="006D13C8"/>
    <w:rsid w:val="006D1790"/>
    <w:rsid w:val="006D2780"/>
    <w:rsid w:val="006D2954"/>
    <w:rsid w:val="006D5CEF"/>
    <w:rsid w:val="006D649D"/>
    <w:rsid w:val="006D778C"/>
    <w:rsid w:val="006E0D57"/>
    <w:rsid w:val="006E15E2"/>
    <w:rsid w:val="006E2054"/>
    <w:rsid w:val="006E39BA"/>
    <w:rsid w:val="006E4269"/>
    <w:rsid w:val="006E60B8"/>
    <w:rsid w:val="006E654E"/>
    <w:rsid w:val="006E6DF3"/>
    <w:rsid w:val="006F0ABD"/>
    <w:rsid w:val="006F2130"/>
    <w:rsid w:val="006F29DE"/>
    <w:rsid w:val="006F500A"/>
    <w:rsid w:val="006F57EB"/>
    <w:rsid w:val="006F67B4"/>
    <w:rsid w:val="006F72F8"/>
    <w:rsid w:val="006F72F9"/>
    <w:rsid w:val="006F75C3"/>
    <w:rsid w:val="006F7875"/>
    <w:rsid w:val="007000A8"/>
    <w:rsid w:val="00700E27"/>
    <w:rsid w:val="00701917"/>
    <w:rsid w:val="007020E1"/>
    <w:rsid w:val="00703317"/>
    <w:rsid w:val="00705F23"/>
    <w:rsid w:val="00705F79"/>
    <w:rsid w:val="0070661B"/>
    <w:rsid w:val="007067FE"/>
    <w:rsid w:val="00706BA8"/>
    <w:rsid w:val="007072C8"/>
    <w:rsid w:val="00710180"/>
    <w:rsid w:val="0071021E"/>
    <w:rsid w:val="00711229"/>
    <w:rsid w:val="00711E9A"/>
    <w:rsid w:val="00714E5E"/>
    <w:rsid w:val="00717EB3"/>
    <w:rsid w:val="00720536"/>
    <w:rsid w:val="007216FA"/>
    <w:rsid w:val="00722421"/>
    <w:rsid w:val="007250E1"/>
    <w:rsid w:val="00727A22"/>
    <w:rsid w:val="0073005A"/>
    <w:rsid w:val="00730C0D"/>
    <w:rsid w:val="00731390"/>
    <w:rsid w:val="00732946"/>
    <w:rsid w:val="0073314C"/>
    <w:rsid w:val="00733E3D"/>
    <w:rsid w:val="0073486B"/>
    <w:rsid w:val="00734BF1"/>
    <w:rsid w:val="0073595B"/>
    <w:rsid w:val="00740541"/>
    <w:rsid w:val="007410B8"/>
    <w:rsid w:val="007413F7"/>
    <w:rsid w:val="00741E09"/>
    <w:rsid w:val="00743234"/>
    <w:rsid w:val="007441EC"/>
    <w:rsid w:val="00744D3B"/>
    <w:rsid w:val="0074526B"/>
    <w:rsid w:val="00745A23"/>
    <w:rsid w:val="007467B7"/>
    <w:rsid w:val="00746885"/>
    <w:rsid w:val="00747C8F"/>
    <w:rsid w:val="0075046C"/>
    <w:rsid w:val="00750EB1"/>
    <w:rsid w:val="0075162D"/>
    <w:rsid w:val="00752234"/>
    <w:rsid w:val="007522EA"/>
    <w:rsid w:val="007524EB"/>
    <w:rsid w:val="00753BEF"/>
    <w:rsid w:val="007556C8"/>
    <w:rsid w:val="00756955"/>
    <w:rsid w:val="007576FD"/>
    <w:rsid w:val="00760372"/>
    <w:rsid w:val="007612B0"/>
    <w:rsid w:val="007615F0"/>
    <w:rsid w:val="0076249D"/>
    <w:rsid w:val="00762E61"/>
    <w:rsid w:val="00762FA7"/>
    <w:rsid w:val="007637F9"/>
    <w:rsid w:val="007640E7"/>
    <w:rsid w:val="0076463E"/>
    <w:rsid w:val="00764CD6"/>
    <w:rsid w:val="00765340"/>
    <w:rsid w:val="007662F2"/>
    <w:rsid w:val="00766874"/>
    <w:rsid w:val="00766A70"/>
    <w:rsid w:val="007677FC"/>
    <w:rsid w:val="00767BCF"/>
    <w:rsid w:val="00767C99"/>
    <w:rsid w:val="00771E9B"/>
    <w:rsid w:val="00772ED7"/>
    <w:rsid w:val="00773C96"/>
    <w:rsid w:val="00774BE7"/>
    <w:rsid w:val="00774F1E"/>
    <w:rsid w:val="00775523"/>
    <w:rsid w:val="007757D1"/>
    <w:rsid w:val="00776FA9"/>
    <w:rsid w:val="00777151"/>
    <w:rsid w:val="00777315"/>
    <w:rsid w:val="007778B8"/>
    <w:rsid w:val="00777F83"/>
    <w:rsid w:val="00780562"/>
    <w:rsid w:val="0078241D"/>
    <w:rsid w:val="007829C8"/>
    <w:rsid w:val="00783F07"/>
    <w:rsid w:val="00784377"/>
    <w:rsid w:val="00784C2D"/>
    <w:rsid w:val="007853B5"/>
    <w:rsid w:val="00785C2A"/>
    <w:rsid w:val="00786192"/>
    <w:rsid w:val="00787978"/>
    <w:rsid w:val="00787ACE"/>
    <w:rsid w:val="00787EE5"/>
    <w:rsid w:val="0079013A"/>
    <w:rsid w:val="007901C4"/>
    <w:rsid w:val="00790FAD"/>
    <w:rsid w:val="00792141"/>
    <w:rsid w:val="00792365"/>
    <w:rsid w:val="00793416"/>
    <w:rsid w:val="00793B59"/>
    <w:rsid w:val="0079428B"/>
    <w:rsid w:val="0079548D"/>
    <w:rsid w:val="0079584B"/>
    <w:rsid w:val="0079637C"/>
    <w:rsid w:val="00796D20"/>
    <w:rsid w:val="00797FBC"/>
    <w:rsid w:val="007A05C7"/>
    <w:rsid w:val="007A0B6A"/>
    <w:rsid w:val="007A0FEB"/>
    <w:rsid w:val="007A13D7"/>
    <w:rsid w:val="007A1657"/>
    <w:rsid w:val="007A2EFA"/>
    <w:rsid w:val="007A348F"/>
    <w:rsid w:val="007A3A79"/>
    <w:rsid w:val="007A41D9"/>
    <w:rsid w:val="007A4300"/>
    <w:rsid w:val="007A47E4"/>
    <w:rsid w:val="007A48B5"/>
    <w:rsid w:val="007A5CF2"/>
    <w:rsid w:val="007A6CB0"/>
    <w:rsid w:val="007A7E5C"/>
    <w:rsid w:val="007B01E4"/>
    <w:rsid w:val="007B19FA"/>
    <w:rsid w:val="007B2CB3"/>
    <w:rsid w:val="007B3619"/>
    <w:rsid w:val="007B4430"/>
    <w:rsid w:val="007B4CCF"/>
    <w:rsid w:val="007B6967"/>
    <w:rsid w:val="007B6E2F"/>
    <w:rsid w:val="007B7A01"/>
    <w:rsid w:val="007C0984"/>
    <w:rsid w:val="007C13ED"/>
    <w:rsid w:val="007C2557"/>
    <w:rsid w:val="007C2792"/>
    <w:rsid w:val="007C2DB4"/>
    <w:rsid w:val="007C3514"/>
    <w:rsid w:val="007C4C8E"/>
    <w:rsid w:val="007C5A0E"/>
    <w:rsid w:val="007C6370"/>
    <w:rsid w:val="007C648C"/>
    <w:rsid w:val="007C657C"/>
    <w:rsid w:val="007C744E"/>
    <w:rsid w:val="007C7707"/>
    <w:rsid w:val="007D026B"/>
    <w:rsid w:val="007D081A"/>
    <w:rsid w:val="007D0BA0"/>
    <w:rsid w:val="007D0D11"/>
    <w:rsid w:val="007D0EE9"/>
    <w:rsid w:val="007D2365"/>
    <w:rsid w:val="007D3581"/>
    <w:rsid w:val="007D3C56"/>
    <w:rsid w:val="007D3EA9"/>
    <w:rsid w:val="007D4097"/>
    <w:rsid w:val="007D4461"/>
    <w:rsid w:val="007D5659"/>
    <w:rsid w:val="007D7512"/>
    <w:rsid w:val="007D75AC"/>
    <w:rsid w:val="007E375C"/>
    <w:rsid w:val="007E37FA"/>
    <w:rsid w:val="007E3CDB"/>
    <w:rsid w:val="007E424A"/>
    <w:rsid w:val="007E443A"/>
    <w:rsid w:val="007E58A3"/>
    <w:rsid w:val="007E689C"/>
    <w:rsid w:val="007E78B7"/>
    <w:rsid w:val="007E7C10"/>
    <w:rsid w:val="007E7D0B"/>
    <w:rsid w:val="007E7DF5"/>
    <w:rsid w:val="007E7F6D"/>
    <w:rsid w:val="007F0ADA"/>
    <w:rsid w:val="007F1774"/>
    <w:rsid w:val="007F2226"/>
    <w:rsid w:val="007F231B"/>
    <w:rsid w:val="007F3C7A"/>
    <w:rsid w:val="007F52FD"/>
    <w:rsid w:val="007F5606"/>
    <w:rsid w:val="007F6F01"/>
    <w:rsid w:val="007F7C4F"/>
    <w:rsid w:val="00800F72"/>
    <w:rsid w:val="008012F2"/>
    <w:rsid w:val="00802519"/>
    <w:rsid w:val="00802EA0"/>
    <w:rsid w:val="00802ED2"/>
    <w:rsid w:val="00803055"/>
    <w:rsid w:val="008042CE"/>
    <w:rsid w:val="0080463E"/>
    <w:rsid w:val="00805A10"/>
    <w:rsid w:val="00805B22"/>
    <w:rsid w:val="00805E20"/>
    <w:rsid w:val="00807667"/>
    <w:rsid w:val="00807C32"/>
    <w:rsid w:val="008125DA"/>
    <w:rsid w:val="00813E77"/>
    <w:rsid w:val="00814D03"/>
    <w:rsid w:val="008151B2"/>
    <w:rsid w:val="00815442"/>
    <w:rsid w:val="0081589F"/>
    <w:rsid w:val="008164E0"/>
    <w:rsid w:val="0081699A"/>
    <w:rsid w:val="00817408"/>
    <w:rsid w:val="00820143"/>
    <w:rsid w:val="008216AB"/>
    <w:rsid w:val="00821BA8"/>
    <w:rsid w:val="0082243C"/>
    <w:rsid w:val="00822D6E"/>
    <w:rsid w:val="00822D91"/>
    <w:rsid w:val="00824380"/>
    <w:rsid w:val="00824BF7"/>
    <w:rsid w:val="00825268"/>
    <w:rsid w:val="00825585"/>
    <w:rsid w:val="00825872"/>
    <w:rsid w:val="00826F7F"/>
    <w:rsid w:val="00831248"/>
    <w:rsid w:val="00831E70"/>
    <w:rsid w:val="0083293B"/>
    <w:rsid w:val="00833E89"/>
    <w:rsid w:val="00833E9E"/>
    <w:rsid w:val="008357A8"/>
    <w:rsid w:val="00836704"/>
    <w:rsid w:val="00836C82"/>
    <w:rsid w:val="00837AA5"/>
    <w:rsid w:val="00837DFC"/>
    <w:rsid w:val="00837FDF"/>
    <w:rsid w:val="0084042A"/>
    <w:rsid w:val="00840F93"/>
    <w:rsid w:val="00842217"/>
    <w:rsid w:val="008427A8"/>
    <w:rsid w:val="00843AE1"/>
    <w:rsid w:val="00843B2A"/>
    <w:rsid w:val="00844416"/>
    <w:rsid w:val="00845CA0"/>
    <w:rsid w:val="00850F7F"/>
    <w:rsid w:val="00851AD5"/>
    <w:rsid w:val="00851C50"/>
    <w:rsid w:val="0085278F"/>
    <w:rsid w:val="00853B23"/>
    <w:rsid w:val="0085525D"/>
    <w:rsid w:val="0085545F"/>
    <w:rsid w:val="0085607F"/>
    <w:rsid w:val="00856230"/>
    <w:rsid w:val="008573E3"/>
    <w:rsid w:val="008578A9"/>
    <w:rsid w:val="00857A9F"/>
    <w:rsid w:val="00860907"/>
    <w:rsid w:val="00862823"/>
    <w:rsid w:val="008631B3"/>
    <w:rsid w:val="00864932"/>
    <w:rsid w:val="00864933"/>
    <w:rsid w:val="00865217"/>
    <w:rsid w:val="00865700"/>
    <w:rsid w:val="00865863"/>
    <w:rsid w:val="00865C1F"/>
    <w:rsid w:val="00865E2B"/>
    <w:rsid w:val="008662BA"/>
    <w:rsid w:val="00866EF3"/>
    <w:rsid w:val="00872CF1"/>
    <w:rsid w:val="00873E4B"/>
    <w:rsid w:val="0087436C"/>
    <w:rsid w:val="0087467B"/>
    <w:rsid w:val="00874696"/>
    <w:rsid w:val="00874AEB"/>
    <w:rsid w:val="008750BC"/>
    <w:rsid w:val="008760D5"/>
    <w:rsid w:val="00876AD8"/>
    <w:rsid w:val="008771C6"/>
    <w:rsid w:val="00877749"/>
    <w:rsid w:val="00877C00"/>
    <w:rsid w:val="00880490"/>
    <w:rsid w:val="00880A96"/>
    <w:rsid w:val="00881278"/>
    <w:rsid w:val="008820FF"/>
    <w:rsid w:val="0088288B"/>
    <w:rsid w:val="008837D0"/>
    <w:rsid w:val="00884556"/>
    <w:rsid w:val="008854D5"/>
    <w:rsid w:val="00886357"/>
    <w:rsid w:val="00886F22"/>
    <w:rsid w:val="00887163"/>
    <w:rsid w:val="00887344"/>
    <w:rsid w:val="00887A78"/>
    <w:rsid w:val="00887CBA"/>
    <w:rsid w:val="00887D3C"/>
    <w:rsid w:val="00891820"/>
    <w:rsid w:val="0089206D"/>
    <w:rsid w:val="00892838"/>
    <w:rsid w:val="00892EFE"/>
    <w:rsid w:val="00894800"/>
    <w:rsid w:val="00896959"/>
    <w:rsid w:val="00897453"/>
    <w:rsid w:val="00897A45"/>
    <w:rsid w:val="008A068F"/>
    <w:rsid w:val="008A102E"/>
    <w:rsid w:val="008A1AB1"/>
    <w:rsid w:val="008A1DC3"/>
    <w:rsid w:val="008A2977"/>
    <w:rsid w:val="008A4883"/>
    <w:rsid w:val="008A69C4"/>
    <w:rsid w:val="008A7247"/>
    <w:rsid w:val="008A7517"/>
    <w:rsid w:val="008A7ABC"/>
    <w:rsid w:val="008A7F74"/>
    <w:rsid w:val="008B17A7"/>
    <w:rsid w:val="008B1D8D"/>
    <w:rsid w:val="008B212F"/>
    <w:rsid w:val="008B2191"/>
    <w:rsid w:val="008B30AE"/>
    <w:rsid w:val="008B3984"/>
    <w:rsid w:val="008B4B4E"/>
    <w:rsid w:val="008B6290"/>
    <w:rsid w:val="008B6559"/>
    <w:rsid w:val="008B7345"/>
    <w:rsid w:val="008B7A2B"/>
    <w:rsid w:val="008C0E77"/>
    <w:rsid w:val="008C31D9"/>
    <w:rsid w:val="008C559B"/>
    <w:rsid w:val="008C60B2"/>
    <w:rsid w:val="008C62E3"/>
    <w:rsid w:val="008C691F"/>
    <w:rsid w:val="008C6A9C"/>
    <w:rsid w:val="008C7A9E"/>
    <w:rsid w:val="008D0DE0"/>
    <w:rsid w:val="008D0E99"/>
    <w:rsid w:val="008D260D"/>
    <w:rsid w:val="008D3651"/>
    <w:rsid w:val="008D3A3A"/>
    <w:rsid w:val="008D3D7D"/>
    <w:rsid w:val="008D3E71"/>
    <w:rsid w:val="008D4C60"/>
    <w:rsid w:val="008D516D"/>
    <w:rsid w:val="008D58B0"/>
    <w:rsid w:val="008D58F8"/>
    <w:rsid w:val="008D5D4C"/>
    <w:rsid w:val="008D6F4D"/>
    <w:rsid w:val="008D7B1F"/>
    <w:rsid w:val="008E0C3F"/>
    <w:rsid w:val="008E1130"/>
    <w:rsid w:val="008E1D6A"/>
    <w:rsid w:val="008E2ACD"/>
    <w:rsid w:val="008E4BAE"/>
    <w:rsid w:val="008E552C"/>
    <w:rsid w:val="008E5A57"/>
    <w:rsid w:val="008E5BB4"/>
    <w:rsid w:val="008E5E5E"/>
    <w:rsid w:val="008E613E"/>
    <w:rsid w:val="008E66C1"/>
    <w:rsid w:val="008E6E28"/>
    <w:rsid w:val="008E745D"/>
    <w:rsid w:val="008F0D15"/>
    <w:rsid w:val="008F33D0"/>
    <w:rsid w:val="008F37A5"/>
    <w:rsid w:val="008F3ACB"/>
    <w:rsid w:val="008F3C6B"/>
    <w:rsid w:val="008F4A47"/>
    <w:rsid w:val="008F78D4"/>
    <w:rsid w:val="00900A2F"/>
    <w:rsid w:val="00900CE5"/>
    <w:rsid w:val="0090136C"/>
    <w:rsid w:val="009021FC"/>
    <w:rsid w:val="00903B6E"/>
    <w:rsid w:val="00903EA9"/>
    <w:rsid w:val="009056DF"/>
    <w:rsid w:val="00905838"/>
    <w:rsid w:val="009060C6"/>
    <w:rsid w:val="009067CA"/>
    <w:rsid w:val="009072BC"/>
    <w:rsid w:val="009074C8"/>
    <w:rsid w:val="00907783"/>
    <w:rsid w:val="00910F67"/>
    <w:rsid w:val="0091372F"/>
    <w:rsid w:val="00914170"/>
    <w:rsid w:val="00914CB2"/>
    <w:rsid w:val="00915C75"/>
    <w:rsid w:val="00915FF0"/>
    <w:rsid w:val="00917B30"/>
    <w:rsid w:val="00917BCE"/>
    <w:rsid w:val="00917E7E"/>
    <w:rsid w:val="00920460"/>
    <w:rsid w:val="00920D4F"/>
    <w:rsid w:val="00923272"/>
    <w:rsid w:val="00923DC3"/>
    <w:rsid w:val="00923F5F"/>
    <w:rsid w:val="009257AF"/>
    <w:rsid w:val="00925923"/>
    <w:rsid w:val="00930974"/>
    <w:rsid w:val="009327EA"/>
    <w:rsid w:val="00934AD1"/>
    <w:rsid w:val="00934F34"/>
    <w:rsid w:val="009372B9"/>
    <w:rsid w:val="00941BCC"/>
    <w:rsid w:val="00945540"/>
    <w:rsid w:val="00945848"/>
    <w:rsid w:val="0094612C"/>
    <w:rsid w:val="00947DAE"/>
    <w:rsid w:val="009507CB"/>
    <w:rsid w:val="00951AC6"/>
    <w:rsid w:val="00951B9C"/>
    <w:rsid w:val="00951F62"/>
    <w:rsid w:val="009536C0"/>
    <w:rsid w:val="00953D8A"/>
    <w:rsid w:val="009540EF"/>
    <w:rsid w:val="009542DE"/>
    <w:rsid w:val="00954A40"/>
    <w:rsid w:val="00954E64"/>
    <w:rsid w:val="00954E68"/>
    <w:rsid w:val="00955D2F"/>
    <w:rsid w:val="009562EF"/>
    <w:rsid w:val="00957493"/>
    <w:rsid w:val="009578C5"/>
    <w:rsid w:val="00960809"/>
    <w:rsid w:val="00960C65"/>
    <w:rsid w:val="009614A5"/>
    <w:rsid w:val="00961A81"/>
    <w:rsid w:val="00961E6F"/>
    <w:rsid w:val="009622C9"/>
    <w:rsid w:val="009635CF"/>
    <w:rsid w:val="00963B7F"/>
    <w:rsid w:val="00963E86"/>
    <w:rsid w:val="0096408E"/>
    <w:rsid w:val="009640F8"/>
    <w:rsid w:val="00965C70"/>
    <w:rsid w:val="00965C76"/>
    <w:rsid w:val="00966BD8"/>
    <w:rsid w:val="00966E42"/>
    <w:rsid w:val="009674BD"/>
    <w:rsid w:val="009708BF"/>
    <w:rsid w:val="00972118"/>
    <w:rsid w:val="009726CA"/>
    <w:rsid w:val="00972DDA"/>
    <w:rsid w:val="00973C29"/>
    <w:rsid w:val="0097468A"/>
    <w:rsid w:val="00974847"/>
    <w:rsid w:val="009752ED"/>
    <w:rsid w:val="00976006"/>
    <w:rsid w:val="009778B7"/>
    <w:rsid w:val="009779FA"/>
    <w:rsid w:val="00980091"/>
    <w:rsid w:val="0098086B"/>
    <w:rsid w:val="00980A2F"/>
    <w:rsid w:val="00980A9F"/>
    <w:rsid w:val="00980B52"/>
    <w:rsid w:val="00981ACF"/>
    <w:rsid w:val="00981AE5"/>
    <w:rsid w:val="0098254A"/>
    <w:rsid w:val="00983507"/>
    <w:rsid w:val="00983807"/>
    <w:rsid w:val="00983A4D"/>
    <w:rsid w:val="00985238"/>
    <w:rsid w:val="00985382"/>
    <w:rsid w:val="00985622"/>
    <w:rsid w:val="00985801"/>
    <w:rsid w:val="00986749"/>
    <w:rsid w:val="00986CE9"/>
    <w:rsid w:val="00987085"/>
    <w:rsid w:val="0098731B"/>
    <w:rsid w:val="00990987"/>
    <w:rsid w:val="009923AA"/>
    <w:rsid w:val="00993FE1"/>
    <w:rsid w:val="00994477"/>
    <w:rsid w:val="009957F9"/>
    <w:rsid w:val="009957FA"/>
    <w:rsid w:val="009959A6"/>
    <w:rsid w:val="00995A2C"/>
    <w:rsid w:val="00995AA7"/>
    <w:rsid w:val="009967A2"/>
    <w:rsid w:val="00997220"/>
    <w:rsid w:val="0099781B"/>
    <w:rsid w:val="00997A56"/>
    <w:rsid w:val="00997E3C"/>
    <w:rsid w:val="009A1AD7"/>
    <w:rsid w:val="009A4546"/>
    <w:rsid w:val="009A48A1"/>
    <w:rsid w:val="009A4BFF"/>
    <w:rsid w:val="009A4FD0"/>
    <w:rsid w:val="009A62CB"/>
    <w:rsid w:val="009A632D"/>
    <w:rsid w:val="009B0DEA"/>
    <w:rsid w:val="009B378E"/>
    <w:rsid w:val="009B3D64"/>
    <w:rsid w:val="009B42D0"/>
    <w:rsid w:val="009B53FB"/>
    <w:rsid w:val="009B5F0C"/>
    <w:rsid w:val="009B6415"/>
    <w:rsid w:val="009B6D0B"/>
    <w:rsid w:val="009C192C"/>
    <w:rsid w:val="009C3294"/>
    <w:rsid w:val="009C3827"/>
    <w:rsid w:val="009C5A23"/>
    <w:rsid w:val="009C74E9"/>
    <w:rsid w:val="009C7A16"/>
    <w:rsid w:val="009D22C6"/>
    <w:rsid w:val="009D2349"/>
    <w:rsid w:val="009D2F34"/>
    <w:rsid w:val="009D4262"/>
    <w:rsid w:val="009D43E3"/>
    <w:rsid w:val="009D51A6"/>
    <w:rsid w:val="009D68D6"/>
    <w:rsid w:val="009D77B0"/>
    <w:rsid w:val="009D7B6F"/>
    <w:rsid w:val="009E095E"/>
    <w:rsid w:val="009E0E99"/>
    <w:rsid w:val="009E101E"/>
    <w:rsid w:val="009E13F3"/>
    <w:rsid w:val="009E19BB"/>
    <w:rsid w:val="009E32C8"/>
    <w:rsid w:val="009E3AC4"/>
    <w:rsid w:val="009E3BA5"/>
    <w:rsid w:val="009E418E"/>
    <w:rsid w:val="009E43AA"/>
    <w:rsid w:val="009E55A8"/>
    <w:rsid w:val="009E59EF"/>
    <w:rsid w:val="009E6156"/>
    <w:rsid w:val="009E62E8"/>
    <w:rsid w:val="009E674E"/>
    <w:rsid w:val="009F0164"/>
    <w:rsid w:val="009F0215"/>
    <w:rsid w:val="009F204D"/>
    <w:rsid w:val="009F2298"/>
    <w:rsid w:val="009F258D"/>
    <w:rsid w:val="009F37B3"/>
    <w:rsid w:val="009F3FA8"/>
    <w:rsid w:val="009F4810"/>
    <w:rsid w:val="009F4B6C"/>
    <w:rsid w:val="009F4BF1"/>
    <w:rsid w:val="009F5196"/>
    <w:rsid w:val="009F64D0"/>
    <w:rsid w:val="009F650D"/>
    <w:rsid w:val="009F67C9"/>
    <w:rsid w:val="009F7805"/>
    <w:rsid w:val="009F78C1"/>
    <w:rsid w:val="00A016C0"/>
    <w:rsid w:val="00A01F88"/>
    <w:rsid w:val="00A02BC3"/>
    <w:rsid w:val="00A02D13"/>
    <w:rsid w:val="00A03635"/>
    <w:rsid w:val="00A036B6"/>
    <w:rsid w:val="00A03744"/>
    <w:rsid w:val="00A03875"/>
    <w:rsid w:val="00A03DB1"/>
    <w:rsid w:val="00A04220"/>
    <w:rsid w:val="00A046EA"/>
    <w:rsid w:val="00A05AF9"/>
    <w:rsid w:val="00A05DBA"/>
    <w:rsid w:val="00A06D34"/>
    <w:rsid w:val="00A07004"/>
    <w:rsid w:val="00A07321"/>
    <w:rsid w:val="00A100A5"/>
    <w:rsid w:val="00A10EF1"/>
    <w:rsid w:val="00A120D0"/>
    <w:rsid w:val="00A1273B"/>
    <w:rsid w:val="00A12EC9"/>
    <w:rsid w:val="00A14190"/>
    <w:rsid w:val="00A14DDD"/>
    <w:rsid w:val="00A14E1E"/>
    <w:rsid w:val="00A14F60"/>
    <w:rsid w:val="00A15C57"/>
    <w:rsid w:val="00A169E8"/>
    <w:rsid w:val="00A2121A"/>
    <w:rsid w:val="00A2147D"/>
    <w:rsid w:val="00A227D1"/>
    <w:rsid w:val="00A2430E"/>
    <w:rsid w:val="00A24557"/>
    <w:rsid w:val="00A25E0E"/>
    <w:rsid w:val="00A26345"/>
    <w:rsid w:val="00A3024F"/>
    <w:rsid w:val="00A311C1"/>
    <w:rsid w:val="00A3193C"/>
    <w:rsid w:val="00A33003"/>
    <w:rsid w:val="00A33320"/>
    <w:rsid w:val="00A337FB"/>
    <w:rsid w:val="00A34DAB"/>
    <w:rsid w:val="00A37503"/>
    <w:rsid w:val="00A37D41"/>
    <w:rsid w:val="00A4121E"/>
    <w:rsid w:val="00A41694"/>
    <w:rsid w:val="00A42A5D"/>
    <w:rsid w:val="00A43292"/>
    <w:rsid w:val="00A434E6"/>
    <w:rsid w:val="00A440AA"/>
    <w:rsid w:val="00A44179"/>
    <w:rsid w:val="00A4468B"/>
    <w:rsid w:val="00A454B2"/>
    <w:rsid w:val="00A4550E"/>
    <w:rsid w:val="00A45FD9"/>
    <w:rsid w:val="00A46444"/>
    <w:rsid w:val="00A46561"/>
    <w:rsid w:val="00A47BB8"/>
    <w:rsid w:val="00A47C3F"/>
    <w:rsid w:val="00A47E70"/>
    <w:rsid w:val="00A501F5"/>
    <w:rsid w:val="00A50324"/>
    <w:rsid w:val="00A5072E"/>
    <w:rsid w:val="00A50A20"/>
    <w:rsid w:val="00A5156D"/>
    <w:rsid w:val="00A531BE"/>
    <w:rsid w:val="00A53297"/>
    <w:rsid w:val="00A53F0F"/>
    <w:rsid w:val="00A54435"/>
    <w:rsid w:val="00A551B3"/>
    <w:rsid w:val="00A555BD"/>
    <w:rsid w:val="00A55B32"/>
    <w:rsid w:val="00A5669F"/>
    <w:rsid w:val="00A56B5A"/>
    <w:rsid w:val="00A57089"/>
    <w:rsid w:val="00A57518"/>
    <w:rsid w:val="00A60E40"/>
    <w:rsid w:val="00A61D3C"/>
    <w:rsid w:val="00A61F8C"/>
    <w:rsid w:val="00A62F23"/>
    <w:rsid w:val="00A63025"/>
    <w:rsid w:val="00A645D3"/>
    <w:rsid w:val="00A65AE2"/>
    <w:rsid w:val="00A66096"/>
    <w:rsid w:val="00A72231"/>
    <w:rsid w:val="00A72A9E"/>
    <w:rsid w:val="00A731F8"/>
    <w:rsid w:val="00A735DA"/>
    <w:rsid w:val="00A7470F"/>
    <w:rsid w:val="00A74C61"/>
    <w:rsid w:val="00A7597F"/>
    <w:rsid w:val="00A75C92"/>
    <w:rsid w:val="00A75E2B"/>
    <w:rsid w:val="00A7763F"/>
    <w:rsid w:val="00A80721"/>
    <w:rsid w:val="00A80ABB"/>
    <w:rsid w:val="00A80DC0"/>
    <w:rsid w:val="00A811BA"/>
    <w:rsid w:val="00A81CF7"/>
    <w:rsid w:val="00A81ECA"/>
    <w:rsid w:val="00A820CA"/>
    <w:rsid w:val="00A821B0"/>
    <w:rsid w:val="00A8269C"/>
    <w:rsid w:val="00A846A8"/>
    <w:rsid w:val="00A8485A"/>
    <w:rsid w:val="00A84FE1"/>
    <w:rsid w:val="00A86D10"/>
    <w:rsid w:val="00A87FD4"/>
    <w:rsid w:val="00A931B5"/>
    <w:rsid w:val="00A932B7"/>
    <w:rsid w:val="00A9452F"/>
    <w:rsid w:val="00A94E0A"/>
    <w:rsid w:val="00A9700C"/>
    <w:rsid w:val="00A97682"/>
    <w:rsid w:val="00A97D06"/>
    <w:rsid w:val="00AA04A4"/>
    <w:rsid w:val="00AA18B6"/>
    <w:rsid w:val="00AA1F70"/>
    <w:rsid w:val="00AA20C3"/>
    <w:rsid w:val="00AA2D99"/>
    <w:rsid w:val="00AA35D2"/>
    <w:rsid w:val="00AA4009"/>
    <w:rsid w:val="00AA47E8"/>
    <w:rsid w:val="00AA5DC1"/>
    <w:rsid w:val="00AA6C5B"/>
    <w:rsid w:val="00AA6CF5"/>
    <w:rsid w:val="00AA74EC"/>
    <w:rsid w:val="00AA7F2B"/>
    <w:rsid w:val="00AB0B0C"/>
    <w:rsid w:val="00AB0E05"/>
    <w:rsid w:val="00AB0FD4"/>
    <w:rsid w:val="00AB12AC"/>
    <w:rsid w:val="00AB1E87"/>
    <w:rsid w:val="00AB2667"/>
    <w:rsid w:val="00AB2CA9"/>
    <w:rsid w:val="00AB2CFD"/>
    <w:rsid w:val="00AB3370"/>
    <w:rsid w:val="00AB3B04"/>
    <w:rsid w:val="00AB68D2"/>
    <w:rsid w:val="00AB7266"/>
    <w:rsid w:val="00AC1A98"/>
    <w:rsid w:val="00AC218F"/>
    <w:rsid w:val="00AC2FB4"/>
    <w:rsid w:val="00AC3DD8"/>
    <w:rsid w:val="00AC5B58"/>
    <w:rsid w:val="00AC6F28"/>
    <w:rsid w:val="00AC78A3"/>
    <w:rsid w:val="00AC7B98"/>
    <w:rsid w:val="00AC7DAC"/>
    <w:rsid w:val="00AD06F1"/>
    <w:rsid w:val="00AD0DFC"/>
    <w:rsid w:val="00AD19E6"/>
    <w:rsid w:val="00AD2500"/>
    <w:rsid w:val="00AD4AA1"/>
    <w:rsid w:val="00AD53B7"/>
    <w:rsid w:val="00AD59F3"/>
    <w:rsid w:val="00AD68E7"/>
    <w:rsid w:val="00AD68E8"/>
    <w:rsid w:val="00AD7397"/>
    <w:rsid w:val="00AE0AC0"/>
    <w:rsid w:val="00AE0F14"/>
    <w:rsid w:val="00AE1DFA"/>
    <w:rsid w:val="00AE2149"/>
    <w:rsid w:val="00AE2308"/>
    <w:rsid w:val="00AE2F74"/>
    <w:rsid w:val="00AE3BD1"/>
    <w:rsid w:val="00AE47EE"/>
    <w:rsid w:val="00AE4AF6"/>
    <w:rsid w:val="00AE4E16"/>
    <w:rsid w:val="00AE554C"/>
    <w:rsid w:val="00AE6101"/>
    <w:rsid w:val="00AE6220"/>
    <w:rsid w:val="00AE6395"/>
    <w:rsid w:val="00AE6BD2"/>
    <w:rsid w:val="00AE6CA2"/>
    <w:rsid w:val="00AE7112"/>
    <w:rsid w:val="00AE7F8B"/>
    <w:rsid w:val="00AF1BBD"/>
    <w:rsid w:val="00AF1F0D"/>
    <w:rsid w:val="00AF24C2"/>
    <w:rsid w:val="00AF2B75"/>
    <w:rsid w:val="00AF31A1"/>
    <w:rsid w:val="00AF346A"/>
    <w:rsid w:val="00AF3B79"/>
    <w:rsid w:val="00AF405F"/>
    <w:rsid w:val="00AF5157"/>
    <w:rsid w:val="00AF555F"/>
    <w:rsid w:val="00AF66CF"/>
    <w:rsid w:val="00AF79B6"/>
    <w:rsid w:val="00AF7F1C"/>
    <w:rsid w:val="00AF7FC8"/>
    <w:rsid w:val="00B00315"/>
    <w:rsid w:val="00B00A6C"/>
    <w:rsid w:val="00B00BB3"/>
    <w:rsid w:val="00B00F9E"/>
    <w:rsid w:val="00B01140"/>
    <w:rsid w:val="00B012EB"/>
    <w:rsid w:val="00B013B0"/>
    <w:rsid w:val="00B01F55"/>
    <w:rsid w:val="00B02EE1"/>
    <w:rsid w:val="00B032A5"/>
    <w:rsid w:val="00B03B90"/>
    <w:rsid w:val="00B04087"/>
    <w:rsid w:val="00B04D09"/>
    <w:rsid w:val="00B059BE"/>
    <w:rsid w:val="00B06154"/>
    <w:rsid w:val="00B0658C"/>
    <w:rsid w:val="00B0710E"/>
    <w:rsid w:val="00B07F91"/>
    <w:rsid w:val="00B10226"/>
    <w:rsid w:val="00B10461"/>
    <w:rsid w:val="00B108D7"/>
    <w:rsid w:val="00B10EDC"/>
    <w:rsid w:val="00B1135D"/>
    <w:rsid w:val="00B117F2"/>
    <w:rsid w:val="00B11E79"/>
    <w:rsid w:val="00B13231"/>
    <w:rsid w:val="00B13AF7"/>
    <w:rsid w:val="00B16E45"/>
    <w:rsid w:val="00B16FBE"/>
    <w:rsid w:val="00B1741B"/>
    <w:rsid w:val="00B1789B"/>
    <w:rsid w:val="00B2068D"/>
    <w:rsid w:val="00B22148"/>
    <w:rsid w:val="00B229B6"/>
    <w:rsid w:val="00B22B62"/>
    <w:rsid w:val="00B2308F"/>
    <w:rsid w:val="00B23743"/>
    <w:rsid w:val="00B24995"/>
    <w:rsid w:val="00B24A82"/>
    <w:rsid w:val="00B2647E"/>
    <w:rsid w:val="00B306D8"/>
    <w:rsid w:val="00B30C2B"/>
    <w:rsid w:val="00B320C7"/>
    <w:rsid w:val="00B32D50"/>
    <w:rsid w:val="00B33A6B"/>
    <w:rsid w:val="00B36E98"/>
    <w:rsid w:val="00B36EAD"/>
    <w:rsid w:val="00B3748D"/>
    <w:rsid w:val="00B37605"/>
    <w:rsid w:val="00B37A0C"/>
    <w:rsid w:val="00B37C98"/>
    <w:rsid w:val="00B4051F"/>
    <w:rsid w:val="00B41800"/>
    <w:rsid w:val="00B418D9"/>
    <w:rsid w:val="00B43CB8"/>
    <w:rsid w:val="00B449D4"/>
    <w:rsid w:val="00B44E0C"/>
    <w:rsid w:val="00B45867"/>
    <w:rsid w:val="00B459B1"/>
    <w:rsid w:val="00B47F3A"/>
    <w:rsid w:val="00B51174"/>
    <w:rsid w:val="00B515C4"/>
    <w:rsid w:val="00B51DED"/>
    <w:rsid w:val="00B51E22"/>
    <w:rsid w:val="00B522BA"/>
    <w:rsid w:val="00B52AC7"/>
    <w:rsid w:val="00B52D56"/>
    <w:rsid w:val="00B559F9"/>
    <w:rsid w:val="00B56C09"/>
    <w:rsid w:val="00B604E9"/>
    <w:rsid w:val="00B60E1B"/>
    <w:rsid w:val="00B611F4"/>
    <w:rsid w:val="00B61F19"/>
    <w:rsid w:val="00B62822"/>
    <w:rsid w:val="00B62AAD"/>
    <w:rsid w:val="00B6340A"/>
    <w:rsid w:val="00B64CE8"/>
    <w:rsid w:val="00B65301"/>
    <w:rsid w:val="00B6534A"/>
    <w:rsid w:val="00B65C5B"/>
    <w:rsid w:val="00B664F5"/>
    <w:rsid w:val="00B67146"/>
    <w:rsid w:val="00B674C5"/>
    <w:rsid w:val="00B67BC2"/>
    <w:rsid w:val="00B70DDD"/>
    <w:rsid w:val="00B71899"/>
    <w:rsid w:val="00B71EF1"/>
    <w:rsid w:val="00B721F0"/>
    <w:rsid w:val="00B7231A"/>
    <w:rsid w:val="00B723E9"/>
    <w:rsid w:val="00B72C4D"/>
    <w:rsid w:val="00B73155"/>
    <w:rsid w:val="00B73BB6"/>
    <w:rsid w:val="00B74CD5"/>
    <w:rsid w:val="00B75C95"/>
    <w:rsid w:val="00B763F1"/>
    <w:rsid w:val="00B76A74"/>
    <w:rsid w:val="00B76B32"/>
    <w:rsid w:val="00B76D6C"/>
    <w:rsid w:val="00B80A81"/>
    <w:rsid w:val="00B80B2B"/>
    <w:rsid w:val="00B81E0E"/>
    <w:rsid w:val="00B82561"/>
    <w:rsid w:val="00B82DB8"/>
    <w:rsid w:val="00B82FAC"/>
    <w:rsid w:val="00B83756"/>
    <w:rsid w:val="00B83A1C"/>
    <w:rsid w:val="00B8415A"/>
    <w:rsid w:val="00B85412"/>
    <w:rsid w:val="00B85A98"/>
    <w:rsid w:val="00B85CB2"/>
    <w:rsid w:val="00B85DCA"/>
    <w:rsid w:val="00B864AB"/>
    <w:rsid w:val="00B86B54"/>
    <w:rsid w:val="00B872FA"/>
    <w:rsid w:val="00B90302"/>
    <w:rsid w:val="00B9174E"/>
    <w:rsid w:val="00B92441"/>
    <w:rsid w:val="00B96B9E"/>
    <w:rsid w:val="00B96D7B"/>
    <w:rsid w:val="00B971B4"/>
    <w:rsid w:val="00BA20E0"/>
    <w:rsid w:val="00BA2B68"/>
    <w:rsid w:val="00BA31CB"/>
    <w:rsid w:val="00BA53D9"/>
    <w:rsid w:val="00BA5541"/>
    <w:rsid w:val="00BB03D3"/>
    <w:rsid w:val="00BB1D96"/>
    <w:rsid w:val="00BB2943"/>
    <w:rsid w:val="00BB2D8F"/>
    <w:rsid w:val="00BB2E17"/>
    <w:rsid w:val="00BB398E"/>
    <w:rsid w:val="00BB455B"/>
    <w:rsid w:val="00BB4636"/>
    <w:rsid w:val="00BB469B"/>
    <w:rsid w:val="00BB56FF"/>
    <w:rsid w:val="00BB5CC0"/>
    <w:rsid w:val="00BB6959"/>
    <w:rsid w:val="00BB69AA"/>
    <w:rsid w:val="00BB6A03"/>
    <w:rsid w:val="00BB6BB2"/>
    <w:rsid w:val="00BB6ECB"/>
    <w:rsid w:val="00BB6FFA"/>
    <w:rsid w:val="00BB766D"/>
    <w:rsid w:val="00BB7B53"/>
    <w:rsid w:val="00BC00E7"/>
    <w:rsid w:val="00BC1BEC"/>
    <w:rsid w:val="00BC1CE2"/>
    <w:rsid w:val="00BC211B"/>
    <w:rsid w:val="00BC24C1"/>
    <w:rsid w:val="00BC61ED"/>
    <w:rsid w:val="00BC71FF"/>
    <w:rsid w:val="00BC7973"/>
    <w:rsid w:val="00BD0537"/>
    <w:rsid w:val="00BD104C"/>
    <w:rsid w:val="00BD12C9"/>
    <w:rsid w:val="00BD1362"/>
    <w:rsid w:val="00BD2276"/>
    <w:rsid w:val="00BD30B2"/>
    <w:rsid w:val="00BD5C22"/>
    <w:rsid w:val="00BD5E44"/>
    <w:rsid w:val="00BD6C0F"/>
    <w:rsid w:val="00BD701D"/>
    <w:rsid w:val="00BE1363"/>
    <w:rsid w:val="00BE15A6"/>
    <w:rsid w:val="00BE29A7"/>
    <w:rsid w:val="00BE2AD3"/>
    <w:rsid w:val="00BE44BD"/>
    <w:rsid w:val="00BE5355"/>
    <w:rsid w:val="00BE5EF7"/>
    <w:rsid w:val="00BE737A"/>
    <w:rsid w:val="00BF00AE"/>
    <w:rsid w:val="00BF2730"/>
    <w:rsid w:val="00BF2868"/>
    <w:rsid w:val="00BF30FC"/>
    <w:rsid w:val="00BF4337"/>
    <w:rsid w:val="00BF4D6D"/>
    <w:rsid w:val="00BF5210"/>
    <w:rsid w:val="00BF566E"/>
    <w:rsid w:val="00BF58AF"/>
    <w:rsid w:val="00BF5C25"/>
    <w:rsid w:val="00BF5D6A"/>
    <w:rsid w:val="00BF67C5"/>
    <w:rsid w:val="00BF6CB4"/>
    <w:rsid w:val="00BF70E9"/>
    <w:rsid w:val="00C008BB"/>
    <w:rsid w:val="00C00CA6"/>
    <w:rsid w:val="00C020E7"/>
    <w:rsid w:val="00C02A94"/>
    <w:rsid w:val="00C044E5"/>
    <w:rsid w:val="00C0465E"/>
    <w:rsid w:val="00C0538C"/>
    <w:rsid w:val="00C05430"/>
    <w:rsid w:val="00C0756D"/>
    <w:rsid w:val="00C11038"/>
    <w:rsid w:val="00C11553"/>
    <w:rsid w:val="00C11C5E"/>
    <w:rsid w:val="00C139E0"/>
    <w:rsid w:val="00C142C6"/>
    <w:rsid w:val="00C143CE"/>
    <w:rsid w:val="00C14C54"/>
    <w:rsid w:val="00C14CAD"/>
    <w:rsid w:val="00C14E93"/>
    <w:rsid w:val="00C15081"/>
    <w:rsid w:val="00C16CF5"/>
    <w:rsid w:val="00C17ECE"/>
    <w:rsid w:val="00C20263"/>
    <w:rsid w:val="00C21BFF"/>
    <w:rsid w:val="00C224F0"/>
    <w:rsid w:val="00C22E1A"/>
    <w:rsid w:val="00C2374E"/>
    <w:rsid w:val="00C24259"/>
    <w:rsid w:val="00C24756"/>
    <w:rsid w:val="00C2483D"/>
    <w:rsid w:val="00C25E1F"/>
    <w:rsid w:val="00C26625"/>
    <w:rsid w:val="00C26E2C"/>
    <w:rsid w:val="00C3017A"/>
    <w:rsid w:val="00C31769"/>
    <w:rsid w:val="00C31E30"/>
    <w:rsid w:val="00C3284F"/>
    <w:rsid w:val="00C32BE2"/>
    <w:rsid w:val="00C36D7A"/>
    <w:rsid w:val="00C36EFE"/>
    <w:rsid w:val="00C42EFF"/>
    <w:rsid w:val="00C443E1"/>
    <w:rsid w:val="00C4448A"/>
    <w:rsid w:val="00C459BD"/>
    <w:rsid w:val="00C46556"/>
    <w:rsid w:val="00C46A98"/>
    <w:rsid w:val="00C4774C"/>
    <w:rsid w:val="00C477C8"/>
    <w:rsid w:val="00C5109F"/>
    <w:rsid w:val="00C5149A"/>
    <w:rsid w:val="00C52274"/>
    <w:rsid w:val="00C5281E"/>
    <w:rsid w:val="00C541BE"/>
    <w:rsid w:val="00C54361"/>
    <w:rsid w:val="00C55308"/>
    <w:rsid w:val="00C56099"/>
    <w:rsid w:val="00C56995"/>
    <w:rsid w:val="00C57349"/>
    <w:rsid w:val="00C573B9"/>
    <w:rsid w:val="00C5747C"/>
    <w:rsid w:val="00C602FC"/>
    <w:rsid w:val="00C62667"/>
    <w:rsid w:val="00C631D2"/>
    <w:rsid w:val="00C63626"/>
    <w:rsid w:val="00C64724"/>
    <w:rsid w:val="00C652CB"/>
    <w:rsid w:val="00C6694C"/>
    <w:rsid w:val="00C70589"/>
    <w:rsid w:val="00C70EB2"/>
    <w:rsid w:val="00C7104A"/>
    <w:rsid w:val="00C715E3"/>
    <w:rsid w:val="00C73126"/>
    <w:rsid w:val="00C73184"/>
    <w:rsid w:val="00C734C2"/>
    <w:rsid w:val="00C73734"/>
    <w:rsid w:val="00C74524"/>
    <w:rsid w:val="00C75860"/>
    <w:rsid w:val="00C77178"/>
    <w:rsid w:val="00C77B68"/>
    <w:rsid w:val="00C80C52"/>
    <w:rsid w:val="00C81A25"/>
    <w:rsid w:val="00C81E52"/>
    <w:rsid w:val="00C82E78"/>
    <w:rsid w:val="00C8318D"/>
    <w:rsid w:val="00C83294"/>
    <w:rsid w:val="00C8405E"/>
    <w:rsid w:val="00C84249"/>
    <w:rsid w:val="00C84592"/>
    <w:rsid w:val="00C859D8"/>
    <w:rsid w:val="00C864DD"/>
    <w:rsid w:val="00C86D87"/>
    <w:rsid w:val="00C87817"/>
    <w:rsid w:val="00C8798D"/>
    <w:rsid w:val="00C87D46"/>
    <w:rsid w:val="00C9114C"/>
    <w:rsid w:val="00C915C4"/>
    <w:rsid w:val="00C923BC"/>
    <w:rsid w:val="00C9261F"/>
    <w:rsid w:val="00C92AE4"/>
    <w:rsid w:val="00C92C4A"/>
    <w:rsid w:val="00C931B4"/>
    <w:rsid w:val="00C93AE2"/>
    <w:rsid w:val="00C94CFB"/>
    <w:rsid w:val="00C9541B"/>
    <w:rsid w:val="00C965EF"/>
    <w:rsid w:val="00C97D55"/>
    <w:rsid w:val="00CA0E39"/>
    <w:rsid w:val="00CA159F"/>
    <w:rsid w:val="00CA1851"/>
    <w:rsid w:val="00CA1B5D"/>
    <w:rsid w:val="00CA23AB"/>
    <w:rsid w:val="00CA3B50"/>
    <w:rsid w:val="00CA5F38"/>
    <w:rsid w:val="00CA6AB4"/>
    <w:rsid w:val="00CA7C82"/>
    <w:rsid w:val="00CB0278"/>
    <w:rsid w:val="00CB0AAB"/>
    <w:rsid w:val="00CB0B5D"/>
    <w:rsid w:val="00CB145C"/>
    <w:rsid w:val="00CB2973"/>
    <w:rsid w:val="00CB43ED"/>
    <w:rsid w:val="00CB492E"/>
    <w:rsid w:val="00CB54B1"/>
    <w:rsid w:val="00CB5D6E"/>
    <w:rsid w:val="00CB6DD9"/>
    <w:rsid w:val="00CB77A0"/>
    <w:rsid w:val="00CB7A58"/>
    <w:rsid w:val="00CB7BC4"/>
    <w:rsid w:val="00CC05B1"/>
    <w:rsid w:val="00CC400C"/>
    <w:rsid w:val="00CC42C6"/>
    <w:rsid w:val="00CC433C"/>
    <w:rsid w:val="00CC637E"/>
    <w:rsid w:val="00CC6F30"/>
    <w:rsid w:val="00CC7FD7"/>
    <w:rsid w:val="00CD033D"/>
    <w:rsid w:val="00CD06D1"/>
    <w:rsid w:val="00CD2109"/>
    <w:rsid w:val="00CD2B17"/>
    <w:rsid w:val="00CD31E2"/>
    <w:rsid w:val="00CD4001"/>
    <w:rsid w:val="00CD419F"/>
    <w:rsid w:val="00CD503E"/>
    <w:rsid w:val="00CD56E3"/>
    <w:rsid w:val="00CD5AD5"/>
    <w:rsid w:val="00CD5D26"/>
    <w:rsid w:val="00CD5DA4"/>
    <w:rsid w:val="00CD5F3A"/>
    <w:rsid w:val="00CD6110"/>
    <w:rsid w:val="00CD61A7"/>
    <w:rsid w:val="00CD75F4"/>
    <w:rsid w:val="00CE0E21"/>
    <w:rsid w:val="00CE1D89"/>
    <w:rsid w:val="00CE2761"/>
    <w:rsid w:val="00CE3AC9"/>
    <w:rsid w:val="00CE539B"/>
    <w:rsid w:val="00CE5423"/>
    <w:rsid w:val="00CE61FC"/>
    <w:rsid w:val="00CE63B3"/>
    <w:rsid w:val="00CE6F3E"/>
    <w:rsid w:val="00CE768B"/>
    <w:rsid w:val="00CE7E44"/>
    <w:rsid w:val="00CE7FB5"/>
    <w:rsid w:val="00CF0071"/>
    <w:rsid w:val="00CF0085"/>
    <w:rsid w:val="00CF04D5"/>
    <w:rsid w:val="00CF141D"/>
    <w:rsid w:val="00CF2309"/>
    <w:rsid w:val="00CF2BEF"/>
    <w:rsid w:val="00CF3573"/>
    <w:rsid w:val="00CF4425"/>
    <w:rsid w:val="00CF479B"/>
    <w:rsid w:val="00CF5143"/>
    <w:rsid w:val="00CF51CD"/>
    <w:rsid w:val="00CF6B83"/>
    <w:rsid w:val="00D00873"/>
    <w:rsid w:val="00D021ED"/>
    <w:rsid w:val="00D021F6"/>
    <w:rsid w:val="00D024BC"/>
    <w:rsid w:val="00D027D0"/>
    <w:rsid w:val="00D02BDB"/>
    <w:rsid w:val="00D02EB2"/>
    <w:rsid w:val="00D03EC4"/>
    <w:rsid w:val="00D102A7"/>
    <w:rsid w:val="00D10413"/>
    <w:rsid w:val="00D11953"/>
    <w:rsid w:val="00D11E49"/>
    <w:rsid w:val="00D13CD8"/>
    <w:rsid w:val="00D13E44"/>
    <w:rsid w:val="00D15180"/>
    <w:rsid w:val="00D15A17"/>
    <w:rsid w:val="00D16A66"/>
    <w:rsid w:val="00D17946"/>
    <w:rsid w:val="00D17DDD"/>
    <w:rsid w:val="00D20FFC"/>
    <w:rsid w:val="00D222A2"/>
    <w:rsid w:val="00D23720"/>
    <w:rsid w:val="00D24D2E"/>
    <w:rsid w:val="00D256FE"/>
    <w:rsid w:val="00D25C8C"/>
    <w:rsid w:val="00D25CE4"/>
    <w:rsid w:val="00D31572"/>
    <w:rsid w:val="00D31EF8"/>
    <w:rsid w:val="00D326BB"/>
    <w:rsid w:val="00D32F1B"/>
    <w:rsid w:val="00D336E6"/>
    <w:rsid w:val="00D347E2"/>
    <w:rsid w:val="00D34CAC"/>
    <w:rsid w:val="00D35556"/>
    <w:rsid w:val="00D35615"/>
    <w:rsid w:val="00D36658"/>
    <w:rsid w:val="00D36854"/>
    <w:rsid w:val="00D373EA"/>
    <w:rsid w:val="00D37442"/>
    <w:rsid w:val="00D37459"/>
    <w:rsid w:val="00D375C5"/>
    <w:rsid w:val="00D3789A"/>
    <w:rsid w:val="00D40055"/>
    <w:rsid w:val="00D40861"/>
    <w:rsid w:val="00D4174A"/>
    <w:rsid w:val="00D433BD"/>
    <w:rsid w:val="00D43892"/>
    <w:rsid w:val="00D44154"/>
    <w:rsid w:val="00D44D48"/>
    <w:rsid w:val="00D476A9"/>
    <w:rsid w:val="00D476F9"/>
    <w:rsid w:val="00D47EDC"/>
    <w:rsid w:val="00D47F2F"/>
    <w:rsid w:val="00D50976"/>
    <w:rsid w:val="00D525A2"/>
    <w:rsid w:val="00D52914"/>
    <w:rsid w:val="00D52D5C"/>
    <w:rsid w:val="00D538B6"/>
    <w:rsid w:val="00D540F8"/>
    <w:rsid w:val="00D54192"/>
    <w:rsid w:val="00D54AC3"/>
    <w:rsid w:val="00D54B10"/>
    <w:rsid w:val="00D558DA"/>
    <w:rsid w:val="00D570EC"/>
    <w:rsid w:val="00D60E50"/>
    <w:rsid w:val="00D61698"/>
    <w:rsid w:val="00D61E88"/>
    <w:rsid w:val="00D6273A"/>
    <w:rsid w:val="00D627FC"/>
    <w:rsid w:val="00D6283B"/>
    <w:rsid w:val="00D628DA"/>
    <w:rsid w:val="00D63F17"/>
    <w:rsid w:val="00D645C8"/>
    <w:rsid w:val="00D65C73"/>
    <w:rsid w:val="00D67688"/>
    <w:rsid w:val="00D70467"/>
    <w:rsid w:val="00D708A3"/>
    <w:rsid w:val="00D70C5B"/>
    <w:rsid w:val="00D71669"/>
    <w:rsid w:val="00D72345"/>
    <w:rsid w:val="00D72577"/>
    <w:rsid w:val="00D73C3D"/>
    <w:rsid w:val="00D74218"/>
    <w:rsid w:val="00D801C3"/>
    <w:rsid w:val="00D819B2"/>
    <w:rsid w:val="00D826D8"/>
    <w:rsid w:val="00D82F85"/>
    <w:rsid w:val="00D83686"/>
    <w:rsid w:val="00D845EA"/>
    <w:rsid w:val="00D84927"/>
    <w:rsid w:val="00D85AD2"/>
    <w:rsid w:val="00D86B90"/>
    <w:rsid w:val="00D87C70"/>
    <w:rsid w:val="00D90282"/>
    <w:rsid w:val="00D90D90"/>
    <w:rsid w:val="00D90DAE"/>
    <w:rsid w:val="00D91045"/>
    <w:rsid w:val="00D91BDA"/>
    <w:rsid w:val="00D9209F"/>
    <w:rsid w:val="00D92927"/>
    <w:rsid w:val="00D94265"/>
    <w:rsid w:val="00D946B6"/>
    <w:rsid w:val="00D94B95"/>
    <w:rsid w:val="00D95294"/>
    <w:rsid w:val="00D95D13"/>
    <w:rsid w:val="00D962C6"/>
    <w:rsid w:val="00D97577"/>
    <w:rsid w:val="00DA0E8F"/>
    <w:rsid w:val="00DA0E91"/>
    <w:rsid w:val="00DA18AF"/>
    <w:rsid w:val="00DA2425"/>
    <w:rsid w:val="00DA3E77"/>
    <w:rsid w:val="00DA43D1"/>
    <w:rsid w:val="00DA4630"/>
    <w:rsid w:val="00DA7F2D"/>
    <w:rsid w:val="00DB2A8A"/>
    <w:rsid w:val="00DB43AB"/>
    <w:rsid w:val="00DB536C"/>
    <w:rsid w:val="00DB5550"/>
    <w:rsid w:val="00DB5859"/>
    <w:rsid w:val="00DB5B50"/>
    <w:rsid w:val="00DB614B"/>
    <w:rsid w:val="00DB6391"/>
    <w:rsid w:val="00DC01A7"/>
    <w:rsid w:val="00DC0A73"/>
    <w:rsid w:val="00DC1231"/>
    <w:rsid w:val="00DC2156"/>
    <w:rsid w:val="00DC25AA"/>
    <w:rsid w:val="00DC3356"/>
    <w:rsid w:val="00DC3A7D"/>
    <w:rsid w:val="00DC4237"/>
    <w:rsid w:val="00DC471B"/>
    <w:rsid w:val="00DC6E10"/>
    <w:rsid w:val="00DC6F71"/>
    <w:rsid w:val="00DC74C9"/>
    <w:rsid w:val="00DD07B8"/>
    <w:rsid w:val="00DD0F30"/>
    <w:rsid w:val="00DD1401"/>
    <w:rsid w:val="00DD1FF1"/>
    <w:rsid w:val="00DD22CC"/>
    <w:rsid w:val="00DD3152"/>
    <w:rsid w:val="00DD3376"/>
    <w:rsid w:val="00DD35A1"/>
    <w:rsid w:val="00DD4323"/>
    <w:rsid w:val="00DD43AF"/>
    <w:rsid w:val="00DD4A07"/>
    <w:rsid w:val="00DD540F"/>
    <w:rsid w:val="00DD5645"/>
    <w:rsid w:val="00DD72A1"/>
    <w:rsid w:val="00DE0181"/>
    <w:rsid w:val="00DE0E93"/>
    <w:rsid w:val="00DE24F7"/>
    <w:rsid w:val="00DE2FA6"/>
    <w:rsid w:val="00DE489E"/>
    <w:rsid w:val="00DE4B59"/>
    <w:rsid w:val="00DE501A"/>
    <w:rsid w:val="00DE6F57"/>
    <w:rsid w:val="00DE7A4B"/>
    <w:rsid w:val="00DF0598"/>
    <w:rsid w:val="00DF09A1"/>
    <w:rsid w:val="00DF154D"/>
    <w:rsid w:val="00DF1BBC"/>
    <w:rsid w:val="00DF245F"/>
    <w:rsid w:val="00DF6E6F"/>
    <w:rsid w:val="00DF7480"/>
    <w:rsid w:val="00DF7FFE"/>
    <w:rsid w:val="00E0059F"/>
    <w:rsid w:val="00E005BB"/>
    <w:rsid w:val="00E01057"/>
    <w:rsid w:val="00E02690"/>
    <w:rsid w:val="00E03115"/>
    <w:rsid w:val="00E03DCB"/>
    <w:rsid w:val="00E043C1"/>
    <w:rsid w:val="00E044A9"/>
    <w:rsid w:val="00E049D0"/>
    <w:rsid w:val="00E04CDE"/>
    <w:rsid w:val="00E051E6"/>
    <w:rsid w:val="00E054DC"/>
    <w:rsid w:val="00E059AB"/>
    <w:rsid w:val="00E060DB"/>
    <w:rsid w:val="00E0684A"/>
    <w:rsid w:val="00E0758D"/>
    <w:rsid w:val="00E11D38"/>
    <w:rsid w:val="00E1305B"/>
    <w:rsid w:val="00E13352"/>
    <w:rsid w:val="00E13A15"/>
    <w:rsid w:val="00E14572"/>
    <w:rsid w:val="00E15621"/>
    <w:rsid w:val="00E17CFD"/>
    <w:rsid w:val="00E20060"/>
    <w:rsid w:val="00E21146"/>
    <w:rsid w:val="00E21737"/>
    <w:rsid w:val="00E221C6"/>
    <w:rsid w:val="00E2235D"/>
    <w:rsid w:val="00E22441"/>
    <w:rsid w:val="00E23179"/>
    <w:rsid w:val="00E24E9F"/>
    <w:rsid w:val="00E25532"/>
    <w:rsid w:val="00E264E8"/>
    <w:rsid w:val="00E2653D"/>
    <w:rsid w:val="00E2660C"/>
    <w:rsid w:val="00E26A67"/>
    <w:rsid w:val="00E308FD"/>
    <w:rsid w:val="00E315F4"/>
    <w:rsid w:val="00E32103"/>
    <w:rsid w:val="00E32F7A"/>
    <w:rsid w:val="00E3567C"/>
    <w:rsid w:val="00E35E4F"/>
    <w:rsid w:val="00E40476"/>
    <w:rsid w:val="00E406A2"/>
    <w:rsid w:val="00E4174C"/>
    <w:rsid w:val="00E41CAF"/>
    <w:rsid w:val="00E42329"/>
    <w:rsid w:val="00E42488"/>
    <w:rsid w:val="00E42A0C"/>
    <w:rsid w:val="00E43009"/>
    <w:rsid w:val="00E43D4B"/>
    <w:rsid w:val="00E44A82"/>
    <w:rsid w:val="00E45548"/>
    <w:rsid w:val="00E5008B"/>
    <w:rsid w:val="00E5054C"/>
    <w:rsid w:val="00E50D5E"/>
    <w:rsid w:val="00E5256A"/>
    <w:rsid w:val="00E52E0D"/>
    <w:rsid w:val="00E534ED"/>
    <w:rsid w:val="00E5429F"/>
    <w:rsid w:val="00E54BD0"/>
    <w:rsid w:val="00E567DE"/>
    <w:rsid w:val="00E60032"/>
    <w:rsid w:val="00E60192"/>
    <w:rsid w:val="00E603CD"/>
    <w:rsid w:val="00E60A13"/>
    <w:rsid w:val="00E60DD8"/>
    <w:rsid w:val="00E6227C"/>
    <w:rsid w:val="00E62769"/>
    <w:rsid w:val="00E63586"/>
    <w:rsid w:val="00E6491B"/>
    <w:rsid w:val="00E65653"/>
    <w:rsid w:val="00E6581B"/>
    <w:rsid w:val="00E70D1A"/>
    <w:rsid w:val="00E711A4"/>
    <w:rsid w:val="00E737C5"/>
    <w:rsid w:val="00E73958"/>
    <w:rsid w:val="00E73FBF"/>
    <w:rsid w:val="00E74485"/>
    <w:rsid w:val="00E760BB"/>
    <w:rsid w:val="00E765DB"/>
    <w:rsid w:val="00E80D26"/>
    <w:rsid w:val="00E8239A"/>
    <w:rsid w:val="00E82C28"/>
    <w:rsid w:val="00E82CA6"/>
    <w:rsid w:val="00E83CDF"/>
    <w:rsid w:val="00E84720"/>
    <w:rsid w:val="00E866FC"/>
    <w:rsid w:val="00E90E20"/>
    <w:rsid w:val="00E911DE"/>
    <w:rsid w:val="00E9148F"/>
    <w:rsid w:val="00E91541"/>
    <w:rsid w:val="00E91727"/>
    <w:rsid w:val="00E92A7D"/>
    <w:rsid w:val="00E942EF"/>
    <w:rsid w:val="00E94A3B"/>
    <w:rsid w:val="00E94ACA"/>
    <w:rsid w:val="00E96064"/>
    <w:rsid w:val="00E964E8"/>
    <w:rsid w:val="00E97D4A"/>
    <w:rsid w:val="00EA016D"/>
    <w:rsid w:val="00EA0888"/>
    <w:rsid w:val="00EA2384"/>
    <w:rsid w:val="00EA3C49"/>
    <w:rsid w:val="00EA541C"/>
    <w:rsid w:val="00EA69F5"/>
    <w:rsid w:val="00EB06CE"/>
    <w:rsid w:val="00EB1794"/>
    <w:rsid w:val="00EB1E30"/>
    <w:rsid w:val="00EB1EC3"/>
    <w:rsid w:val="00EB211F"/>
    <w:rsid w:val="00EB2A01"/>
    <w:rsid w:val="00EB2D3E"/>
    <w:rsid w:val="00EB3D46"/>
    <w:rsid w:val="00EB4F7E"/>
    <w:rsid w:val="00EB5878"/>
    <w:rsid w:val="00EB5DC4"/>
    <w:rsid w:val="00EB60D2"/>
    <w:rsid w:val="00EB71AA"/>
    <w:rsid w:val="00EB721C"/>
    <w:rsid w:val="00EC0373"/>
    <w:rsid w:val="00EC0838"/>
    <w:rsid w:val="00EC0B11"/>
    <w:rsid w:val="00EC0EDD"/>
    <w:rsid w:val="00EC1945"/>
    <w:rsid w:val="00EC1F1B"/>
    <w:rsid w:val="00EC1FAC"/>
    <w:rsid w:val="00EC2DE8"/>
    <w:rsid w:val="00EC34B0"/>
    <w:rsid w:val="00EC454D"/>
    <w:rsid w:val="00EC4B0D"/>
    <w:rsid w:val="00EC4C09"/>
    <w:rsid w:val="00EC61BB"/>
    <w:rsid w:val="00EC6515"/>
    <w:rsid w:val="00EC70C7"/>
    <w:rsid w:val="00EC7912"/>
    <w:rsid w:val="00EC7CDC"/>
    <w:rsid w:val="00ED2ECF"/>
    <w:rsid w:val="00ED2FEF"/>
    <w:rsid w:val="00ED333E"/>
    <w:rsid w:val="00ED41DA"/>
    <w:rsid w:val="00ED4236"/>
    <w:rsid w:val="00ED437B"/>
    <w:rsid w:val="00ED569C"/>
    <w:rsid w:val="00ED6282"/>
    <w:rsid w:val="00ED7014"/>
    <w:rsid w:val="00ED7268"/>
    <w:rsid w:val="00ED752E"/>
    <w:rsid w:val="00EE025B"/>
    <w:rsid w:val="00EE160C"/>
    <w:rsid w:val="00EE2514"/>
    <w:rsid w:val="00EE3053"/>
    <w:rsid w:val="00EE5940"/>
    <w:rsid w:val="00EE6E1E"/>
    <w:rsid w:val="00EE7C52"/>
    <w:rsid w:val="00EF0B3B"/>
    <w:rsid w:val="00EF1DD9"/>
    <w:rsid w:val="00EF23A1"/>
    <w:rsid w:val="00EF2D0C"/>
    <w:rsid w:val="00EF2E82"/>
    <w:rsid w:val="00EF35FB"/>
    <w:rsid w:val="00EF37BB"/>
    <w:rsid w:val="00EF3B65"/>
    <w:rsid w:val="00EF3BB8"/>
    <w:rsid w:val="00EF4475"/>
    <w:rsid w:val="00EF4530"/>
    <w:rsid w:val="00EF534C"/>
    <w:rsid w:val="00EF5A55"/>
    <w:rsid w:val="00EF5F94"/>
    <w:rsid w:val="00EF6B32"/>
    <w:rsid w:val="00EF7DF3"/>
    <w:rsid w:val="00F00D44"/>
    <w:rsid w:val="00F0291D"/>
    <w:rsid w:val="00F02E71"/>
    <w:rsid w:val="00F03CF3"/>
    <w:rsid w:val="00F0433F"/>
    <w:rsid w:val="00F073F9"/>
    <w:rsid w:val="00F1065A"/>
    <w:rsid w:val="00F1074D"/>
    <w:rsid w:val="00F11F0C"/>
    <w:rsid w:val="00F12EF8"/>
    <w:rsid w:val="00F1300B"/>
    <w:rsid w:val="00F134A5"/>
    <w:rsid w:val="00F1355C"/>
    <w:rsid w:val="00F13F5E"/>
    <w:rsid w:val="00F1419B"/>
    <w:rsid w:val="00F16D2F"/>
    <w:rsid w:val="00F171FE"/>
    <w:rsid w:val="00F202C5"/>
    <w:rsid w:val="00F20879"/>
    <w:rsid w:val="00F209B3"/>
    <w:rsid w:val="00F21BE5"/>
    <w:rsid w:val="00F226AA"/>
    <w:rsid w:val="00F22A2B"/>
    <w:rsid w:val="00F27F07"/>
    <w:rsid w:val="00F30357"/>
    <w:rsid w:val="00F31765"/>
    <w:rsid w:val="00F31B67"/>
    <w:rsid w:val="00F32BF9"/>
    <w:rsid w:val="00F33973"/>
    <w:rsid w:val="00F372ED"/>
    <w:rsid w:val="00F40A3D"/>
    <w:rsid w:val="00F41181"/>
    <w:rsid w:val="00F41DB8"/>
    <w:rsid w:val="00F4312C"/>
    <w:rsid w:val="00F442CB"/>
    <w:rsid w:val="00F44A90"/>
    <w:rsid w:val="00F44C6E"/>
    <w:rsid w:val="00F44DC2"/>
    <w:rsid w:val="00F45271"/>
    <w:rsid w:val="00F47BF1"/>
    <w:rsid w:val="00F47BF2"/>
    <w:rsid w:val="00F47F89"/>
    <w:rsid w:val="00F50215"/>
    <w:rsid w:val="00F5095C"/>
    <w:rsid w:val="00F50F6C"/>
    <w:rsid w:val="00F5185F"/>
    <w:rsid w:val="00F51988"/>
    <w:rsid w:val="00F52B54"/>
    <w:rsid w:val="00F52B9F"/>
    <w:rsid w:val="00F53090"/>
    <w:rsid w:val="00F540BA"/>
    <w:rsid w:val="00F54285"/>
    <w:rsid w:val="00F54F35"/>
    <w:rsid w:val="00F558D5"/>
    <w:rsid w:val="00F55E36"/>
    <w:rsid w:val="00F560DD"/>
    <w:rsid w:val="00F575A4"/>
    <w:rsid w:val="00F57C01"/>
    <w:rsid w:val="00F602A8"/>
    <w:rsid w:val="00F62FB1"/>
    <w:rsid w:val="00F63070"/>
    <w:rsid w:val="00F65734"/>
    <w:rsid w:val="00F66564"/>
    <w:rsid w:val="00F66F4A"/>
    <w:rsid w:val="00F66FA4"/>
    <w:rsid w:val="00F6704A"/>
    <w:rsid w:val="00F70A77"/>
    <w:rsid w:val="00F72100"/>
    <w:rsid w:val="00F73345"/>
    <w:rsid w:val="00F75FEE"/>
    <w:rsid w:val="00F77E83"/>
    <w:rsid w:val="00F8058E"/>
    <w:rsid w:val="00F80808"/>
    <w:rsid w:val="00F81781"/>
    <w:rsid w:val="00F818B9"/>
    <w:rsid w:val="00F81F5B"/>
    <w:rsid w:val="00F83729"/>
    <w:rsid w:val="00F83F2E"/>
    <w:rsid w:val="00F8677A"/>
    <w:rsid w:val="00F869A2"/>
    <w:rsid w:val="00F87249"/>
    <w:rsid w:val="00F87980"/>
    <w:rsid w:val="00F87C51"/>
    <w:rsid w:val="00F90E0F"/>
    <w:rsid w:val="00F91162"/>
    <w:rsid w:val="00F911ED"/>
    <w:rsid w:val="00F91B63"/>
    <w:rsid w:val="00F91BD1"/>
    <w:rsid w:val="00F92FEB"/>
    <w:rsid w:val="00F93024"/>
    <w:rsid w:val="00F930E5"/>
    <w:rsid w:val="00F93F4F"/>
    <w:rsid w:val="00F94AFE"/>
    <w:rsid w:val="00F94F85"/>
    <w:rsid w:val="00F955A1"/>
    <w:rsid w:val="00F95850"/>
    <w:rsid w:val="00F9597D"/>
    <w:rsid w:val="00F95D7C"/>
    <w:rsid w:val="00F960A4"/>
    <w:rsid w:val="00FA00C6"/>
    <w:rsid w:val="00FA038A"/>
    <w:rsid w:val="00FA0C45"/>
    <w:rsid w:val="00FA1673"/>
    <w:rsid w:val="00FA23F1"/>
    <w:rsid w:val="00FA3671"/>
    <w:rsid w:val="00FA410E"/>
    <w:rsid w:val="00FA4485"/>
    <w:rsid w:val="00FA50F7"/>
    <w:rsid w:val="00FA51C7"/>
    <w:rsid w:val="00FA5E04"/>
    <w:rsid w:val="00FA75D4"/>
    <w:rsid w:val="00FA76E1"/>
    <w:rsid w:val="00FB17E5"/>
    <w:rsid w:val="00FB1A2C"/>
    <w:rsid w:val="00FB1CC8"/>
    <w:rsid w:val="00FB1E0A"/>
    <w:rsid w:val="00FB3CBA"/>
    <w:rsid w:val="00FB4351"/>
    <w:rsid w:val="00FB58A2"/>
    <w:rsid w:val="00FB5E12"/>
    <w:rsid w:val="00FB74B2"/>
    <w:rsid w:val="00FC0CCC"/>
    <w:rsid w:val="00FC1D87"/>
    <w:rsid w:val="00FC20B4"/>
    <w:rsid w:val="00FC2132"/>
    <w:rsid w:val="00FC3051"/>
    <w:rsid w:val="00FC344E"/>
    <w:rsid w:val="00FC37A7"/>
    <w:rsid w:val="00FC3BEB"/>
    <w:rsid w:val="00FC3C33"/>
    <w:rsid w:val="00FC3D51"/>
    <w:rsid w:val="00FC3F2E"/>
    <w:rsid w:val="00FC5122"/>
    <w:rsid w:val="00FC53A1"/>
    <w:rsid w:val="00FC6207"/>
    <w:rsid w:val="00FC63FD"/>
    <w:rsid w:val="00FC753E"/>
    <w:rsid w:val="00FD05A8"/>
    <w:rsid w:val="00FD171B"/>
    <w:rsid w:val="00FD1BB7"/>
    <w:rsid w:val="00FD3282"/>
    <w:rsid w:val="00FD33CB"/>
    <w:rsid w:val="00FD3509"/>
    <w:rsid w:val="00FD3A8E"/>
    <w:rsid w:val="00FD3F01"/>
    <w:rsid w:val="00FD4F49"/>
    <w:rsid w:val="00FD5194"/>
    <w:rsid w:val="00FD608C"/>
    <w:rsid w:val="00FD6100"/>
    <w:rsid w:val="00FD7CD7"/>
    <w:rsid w:val="00FE0048"/>
    <w:rsid w:val="00FE0065"/>
    <w:rsid w:val="00FE18D1"/>
    <w:rsid w:val="00FE24B8"/>
    <w:rsid w:val="00FE2A7D"/>
    <w:rsid w:val="00FE2E49"/>
    <w:rsid w:val="00FE3384"/>
    <w:rsid w:val="00FE425D"/>
    <w:rsid w:val="00FE5FF7"/>
    <w:rsid w:val="00FE6083"/>
    <w:rsid w:val="00FE6DF2"/>
    <w:rsid w:val="00FE6E9B"/>
    <w:rsid w:val="00FF33FE"/>
    <w:rsid w:val="00FF34A5"/>
    <w:rsid w:val="00FF46B8"/>
    <w:rsid w:val="00FF4CF1"/>
    <w:rsid w:val="00FF5E4E"/>
    <w:rsid w:val="00FF6F75"/>
    <w:rsid w:val="267F3481"/>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nhideWhenUsed="0" w:uiPriority="99" w:semiHidden="0" w:name="heading 3"/>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unhideWhenUsed="0" w:uiPriority="99" w:semiHidden="0" w:name="header"/>
    <w:lsdException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iPriority="1" w:name="Default Paragraph Font"/>
    <w:lsdException w:unhideWhenUsed="0" w:uiPriority="99" w:semiHidden="0" w:name="Body Text"/>
    <w:lsdException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nhideWhenUsed="0" w:uiPriority="99" w:semiHidden="0"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99" w:semiHidden="0" w:name="Strong"/>
    <w:lsdException w:qFormat="1" w:unhideWhenUsed="0" w:uiPriority="0" w:semiHidden="0" w:name="Emphasis" w:locked="1"/>
    <w:lsdException w:unhideWhenUsed="0" w:uiPriority="99" w:name="Document Map"/>
    <w:lsdException w:uiPriority="99" w:name="Plain Text"/>
    <w:lsdException w:uiPriority="99" w:name="E-mail Signature"/>
    <w:lsdException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nhideWhenUsed="0" w:uiPriority="99" w:semiHidden="0"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99" w:name="Balloon Text"/>
    <w:lsdException w:unhideWhenUsed="0" w:uiPriority="99" w:semiHidden="0" w:name="Table Grid"/>
    <w:lsdException w:uiPriority="99" w:name="Table Theme"/>
    <w:lsdException w:qFormat="1" w:unhideWhenUsed="0" w:uiPriority="99" w:semiHidden="0" w:name="List Paragraph"/>
  </w:latentStyles>
  <w:style w:type="paragraph" w:default="1" w:styleId="1">
    <w:name w:val="Normal"/>
    <w:qFormat/>
    <w:uiPriority w:val="0"/>
    <w:rPr>
      <w:sz w:val="28"/>
      <w:szCs w:val="28"/>
      <w:lang w:val="ru-RU" w:eastAsia="ru-RU" w:bidi="ar-SA"/>
    </w:rPr>
  </w:style>
  <w:style w:type="paragraph" w:styleId="2">
    <w:name w:val="heading 1"/>
    <w:basedOn w:val="1"/>
    <w:next w:val="1"/>
    <w:link w:val="269"/>
    <w:qFormat/>
    <w:locked/>
    <w:uiPriority w:val="0"/>
    <w:pPr>
      <w:keepNext/>
      <w:spacing w:before="240" w:after="60"/>
      <w:outlineLvl w:val="0"/>
    </w:pPr>
    <w:rPr>
      <w:rFonts w:ascii="Cambria" w:hAnsi="Cambria" w:eastAsia="Times New Roman" w:cs="Times New Roman"/>
      <w:b/>
      <w:bCs/>
      <w:kern w:val="32"/>
      <w:sz w:val="32"/>
      <w:szCs w:val="32"/>
    </w:rPr>
  </w:style>
  <w:style w:type="paragraph" w:styleId="3">
    <w:name w:val="heading 3"/>
    <w:basedOn w:val="1"/>
    <w:next w:val="1"/>
    <w:link w:val="21"/>
    <w:qFormat/>
    <w:uiPriority w:val="99"/>
    <w:pPr>
      <w:keepNext/>
      <w:jc w:val="center"/>
      <w:outlineLvl w:val="2"/>
    </w:pPr>
    <w:rPr>
      <w:rFonts w:ascii="Cambria" w:hAnsi="Cambria"/>
      <w:b/>
      <w:bCs/>
      <w:sz w:val="26"/>
      <w:szCs w:val="26"/>
    </w:rPr>
  </w:style>
  <w:style w:type="character" w:default="1" w:styleId="4">
    <w:name w:val="Default Paragraph Font"/>
    <w:link w:val="5"/>
    <w:semiHidden/>
    <w:unhideWhenUsed/>
    <w:uiPriority w:val="1"/>
  </w:style>
  <w:style w:type="table" w:default="1" w:styleId="6">
    <w:name w:val="Normal Table"/>
    <w:semiHidden/>
    <w:unhideWhenUsed/>
    <w:qFormat/>
    <w:uiPriority w:val="99"/>
    <w:tblPr>
      <w:tblStyle w:val="6"/>
      <w:tblCellMar>
        <w:top w:w="0" w:type="dxa"/>
        <w:left w:w="108" w:type="dxa"/>
        <w:bottom w:w="0" w:type="dxa"/>
        <w:right w:w="108" w:type="dxa"/>
      </w:tblCellMar>
    </w:tblPr>
    <w:trPr>
      <w:wBefore w:w="0" w:type="dxa"/>
    </w:trPr>
  </w:style>
  <w:style w:type="paragraph" w:customStyle="1" w:styleId="5">
    <w:name w:val="Знак Знак Знак Знак Знак Знак Знак"/>
    <w:basedOn w:val="1"/>
    <w:link w:val="4"/>
    <w:uiPriority w:val="99"/>
    <w:pPr>
      <w:widowControl w:val="0"/>
      <w:autoSpaceDE w:val="0"/>
      <w:autoSpaceDN w:val="0"/>
      <w:adjustRightInd w:val="0"/>
      <w:spacing w:after="160" w:line="240" w:lineRule="exact"/>
      <w:jc w:val="right"/>
    </w:pPr>
    <w:rPr>
      <w:sz w:val="20"/>
      <w:szCs w:val="20"/>
      <w:lang w:val="en-GB" w:eastAsia="en-US"/>
    </w:rPr>
  </w:style>
  <w:style w:type="character" w:styleId="7">
    <w:name w:val="FollowedHyperlink"/>
    <w:semiHidden/>
    <w:unhideWhenUsed/>
    <w:uiPriority w:val="99"/>
    <w:rPr>
      <w:color w:val="800080"/>
      <w:u w:val="single"/>
    </w:rPr>
  </w:style>
  <w:style w:type="character" w:styleId="8">
    <w:name w:val="Hyperlink"/>
    <w:semiHidden/>
    <w:unhideWhenUsed/>
    <w:uiPriority w:val="99"/>
    <w:rPr>
      <w:color w:val="0000FF"/>
      <w:u w:val="single"/>
    </w:rPr>
  </w:style>
  <w:style w:type="character" w:styleId="9">
    <w:name w:val="page number"/>
    <w:basedOn w:val="4"/>
    <w:uiPriority w:val="99"/>
  </w:style>
  <w:style w:type="character" w:styleId="10">
    <w:name w:val="Strong"/>
    <w:qFormat/>
    <w:uiPriority w:val="99"/>
    <w:rPr>
      <w:b/>
      <w:bCs/>
    </w:rPr>
  </w:style>
  <w:style w:type="paragraph" w:styleId="11">
    <w:name w:val="Balloon Text"/>
    <w:basedOn w:val="1"/>
    <w:link w:val="22"/>
    <w:semiHidden/>
    <w:uiPriority w:val="99"/>
    <w:rPr>
      <w:sz w:val="2"/>
      <w:szCs w:val="2"/>
    </w:rPr>
  </w:style>
  <w:style w:type="paragraph" w:styleId="12">
    <w:name w:val="Body Text 2"/>
    <w:basedOn w:val="1"/>
    <w:link w:val="23"/>
    <w:uiPriority w:val="99"/>
    <w:pPr>
      <w:jc w:val="center"/>
    </w:pPr>
  </w:style>
  <w:style w:type="paragraph" w:styleId="13">
    <w:name w:val="Document Map"/>
    <w:basedOn w:val="1"/>
    <w:link w:val="25"/>
    <w:semiHidden/>
    <w:uiPriority w:val="99"/>
    <w:pPr>
      <w:shd w:val="clear" w:color="auto" w:fill="000080"/>
    </w:pPr>
    <w:rPr>
      <w:sz w:val="2"/>
      <w:szCs w:val="2"/>
    </w:rPr>
  </w:style>
  <w:style w:type="paragraph" w:styleId="14">
    <w:name w:val="header"/>
    <w:basedOn w:val="1"/>
    <w:link w:val="27"/>
    <w:uiPriority w:val="99"/>
    <w:pPr>
      <w:tabs>
        <w:tab w:val="center" w:pos="4153"/>
        <w:tab w:val="right" w:pos="8306"/>
      </w:tabs>
    </w:pPr>
  </w:style>
  <w:style w:type="paragraph" w:styleId="15">
    <w:name w:val="Body Text"/>
    <w:basedOn w:val="1"/>
    <w:link w:val="28"/>
    <w:uiPriority w:val="99"/>
    <w:pPr>
      <w:tabs>
        <w:tab w:val="left" w:pos="0"/>
      </w:tabs>
      <w:jc w:val="both"/>
    </w:pPr>
    <w:rPr>
      <w:sz w:val="24"/>
      <w:szCs w:val="24"/>
    </w:rPr>
  </w:style>
  <w:style w:type="paragraph" w:styleId="16">
    <w:name w:val="Body Text Indent"/>
    <w:basedOn w:val="1"/>
    <w:link w:val="30"/>
    <w:uiPriority w:val="99"/>
    <w:pPr>
      <w:spacing w:after="120"/>
      <w:ind w:left="283"/>
    </w:pPr>
  </w:style>
  <w:style w:type="paragraph" w:styleId="17">
    <w:name w:val="footer"/>
    <w:basedOn w:val="1"/>
    <w:link w:val="24"/>
    <w:uiPriority w:val="99"/>
    <w:pPr>
      <w:tabs>
        <w:tab w:val="center" w:pos="4677"/>
        <w:tab w:val="right" w:pos="9355"/>
      </w:tabs>
    </w:pPr>
  </w:style>
  <w:style w:type="paragraph" w:styleId="18">
    <w:name w:val="Normal (Web)"/>
    <w:basedOn w:val="1"/>
    <w:uiPriority w:val="99"/>
    <w:pPr>
      <w:spacing w:before="100" w:beforeAutospacing="1" w:after="100" w:afterAutospacing="1"/>
    </w:pPr>
    <w:rPr>
      <w:sz w:val="24"/>
      <w:szCs w:val="24"/>
    </w:rPr>
  </w:style>
  <w:style w:type="paragraph" w:styleId="19">
    <w:name w:val="HTML Preformatted"/>
    <w:basedOn w:val="1"/>
    <w:link w:val="26"/>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table" w:styleId="20">
    <w:name w:val="Table Grid"/>
    <w:basedOn w:val="6"/>
    <w:uiPriority w:val="99"/>
    <w:rPr>
      <w:sz w:val="20"/>
      <w:szCs w:val="20"/>
    </w:rPr>
    <w:tblPr>
      <w:tblStyle w:val="6"/>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21">
    <w:name w:val="Заголовок 3 Знак"/>
    <w:link w:val="3"/>
    <w:semiHidden/>
    <w:locked/>
    <w:uiPriority w:val="99"/>
    <w:rPr>
      <w:rFonts w:ascii="Cambria" w:hAnsi="Cambria" w:cs="Cambria"/>
      <w:b/>
      <w:bCs/>
      <w:sz w:val="26"/>
      <w:szCs w:val="26"/>
    </w:rPr>
  </w:style>
  <w:style w:type="character" w:customStyle="1" w:styleId="22">
    <w:name w:val="Текст выноски Знак"/>
    <w:link w:val="11"/>
    <w:semiHidden/>
    <w:locked/>
    <w:uiPriority w:val="99"/>
    <w:rPr>
      <w:sz w:val="2"/>
      <w:szCs w:val="2"/>
    </w:rPr>
  </w:style>
  <w:style w:type="character" w:customStyle="1" w:styleId="23">
    <w:name w:val="Основной текст 2 Знак"/>
    <w:link w:val="12"/>
    <w:semiHidden/>
    <w:locked/>
    <w:uiPriority w:val="99"/>
    <w:rPr>
      <w:sz w:val="28"/>
      <w:szCs w:val="28"/>
    </w:rPr>
  </w:style>
  <w:style w:type="character" w:customStyle="1" w:styleId="24">
    <w:name w:val="Нижний колонтитул Знак"/>
    <w:link w:val="17"/>
    <w:semiHidden/>
    <w:locked/>
    <w:uiPriority w:val="99"/>
    <w:rPr>
      <w:sz w:val="28"/>
      <w:szCs w:val="28"/>
    </w:rPr>
  </w:style>
  <w:style w:type="character" w:customStyle="1" w:styleId="25">
    <w:name w:val="Схема документа Знак"/>
    <w:link w:val="13"/>
    <w:semiHidden/>
    <w:locked/>
    <w:uiPriority w:val="99"/>
    <w:rPr>
      <w:sz w:val="2"/>
      <w:szCs w:val="2"/>
    </w:rPr>
  </w:style>
  <w:style w:type="character" w:customStyle="1" w:styleId="26">
    <w:name w:val="Стандартный HTML Знак"/>
    <w:link w:val="19"/>
    <w:semiHidden/>
    <w:locked/>
    <w:uiPriority w:val="99"/>
    <w:rPr>
      <w:rFonts w:ascii="Courier New" w:hAnsi="Courier New" w:cs="Courier New"/>
      <w:sz w:val="20"/>
      <w:szCs w:val="20"/>
    </w:rPr>
  </w:style>
  <w:style w:type="character" w:customStyle="1" w:styleId="27">
    <w:name w:val="Верхний колонтитул Знак"/>
    <w:link w:val="14"/>
    <w:semiHidden/>
    <w:locked/>
    <w:uiPriority w:val="99"/>
    <w:rPr>
      <w:sz w:val="28"/>
      <w:szCs w:val="28"/>
    </w:rPr>
  </w:style>
  <w:style w:type="character" w:customStyle="1" w:styleId="28">
    <w:name w:val="Основной текст Знак"/>
    <w:link w:val="15"/>
    <w:semiHidden/>
    <w:locked/>
    <w:uiPriority w:val="99"/>
    <w:rPr>
      <w:sz w:val="24"/>
      <w:szCs w:val="24"/>
      <w:lang w:val="ru-RU" w:eastAsia="ru-RU"/>
    </w:rPr>
  </w:style>
  <w:style w:type="paragraph" w:customStyle="1" w:styleId="29">
    <w:name w:val="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w:basedOn w:val="1"/>
    <w:uiPriority w:val="99"/>
    <w:pPr>
      <w:spacing w:after="160" w:line="240" w:lineRule="exact"/>
    </w:pPr>
    <w:rPr>
      <w:rFonts w:eastAsia="SimSun"/>
      <w:b/>
      <w:bCs/>
      <w:lang w:val="en-US" w:eastAsia="en-US"/>
    </w:rPr>
  </w:style>
  <w:style w:type="character" w:customStyle="1" w:styleId="30">
    <w:name w:val="Основной текст с отступом Знак"/>
    <w:link w:val="16"/>
    <w:locked/>
    <w:uiPriority w:val="99"/>
    <w:rPr>
      <w:sz w:val="28"/>
      <w:szCs w:val="28"/>
    </w:rPr>
  </w:style>
  <w:style w:type="paragraph" w:customStyle="1" w:styleId="31">
    <w:name w:val="Основной текст с отступом 21"/>
    <w:basedOn w:val="1"/>
    <w:uiPriority w:val="99"/>
    <w:pPr>
      <w:ind w:firstLine="709"/>
    </w:pPr>
    <w:rPr>
      <w:lang w:eastAsia="ar-SA"/>
    </w:rPr>
  </w:style>
  <w:style w:type="paragraph" w:customStyle="1" w:styleId="32">
    <w:name w:val="Знак Знак1 Знак Знак Знак Знак Знак Знак Знак Знак Знак Знак Знак Знак Знак Знак Знак Знак Знак Знак Знак Знак Знак Знак"/>
    <w:basedOn w:val="1"/>
    <w:uiPriority w:val="99"/>
    <w:pPr>
      <w:spacing w:after="160" w:line="240" w:lineRule="exact"/>
    </w:pPr>
    <w:rPr>
      <w:rFonts w:ascii="Verdana" w:hAnsi="Verdana" w:cs="Verdana"/>
      <w:sz w:val="20"/>
      <w:szCs w:val="20"/>
      <w:lang w:val="en-US" w:eastAsia="en-US"/>
    </w:rPr>
  </w:style>
  <w:style w:type="paragraph" w:customStyle="1" w:styleId="33">
    <w:name w:val="ConsPlusNonformat"/>
    <w:uiPriority w:val="99"/>
    <w:pPr>
      <w:widowControl w:val="0"/>
      <w:autoSpaceDE w:val="0"/>
      <w:autoSpaceDN w:val="0"/>
      <w:adjustRightInd w:val="0"/>
    </w:pPr>
    <w:rPr>
      <w:rFonts w:ascii="Courier New" w:hAnsi="Courier New" w:cs="Courier New"/>
      <w:lang w:val="ru-RU" w:eastAsia="ru-RU" w:bidi="ar-SA"/>
    </w:rPr>
  </w:style>
  <w:style w:type="paragraph" w:customStyle="1" w:styleId="34">
    <w:name w:val="Знак10 Знак Знак Знак Знак Знак Знак"/>
    <w:basedOn w:val="1"/>
    <w:uiPriority w:val="99"/>
    <w:pPr>
      <w:spacing w:after="160" w:line="240" w:lineRule="exact"/>
    </w:pPr>
    <w:rPr>
      <w:rFonts w:ascii="Verdana" w:hAnsi="Verdana" w:cs="Verdana"/>
      <w:sz w:val="20"/>
      <w:szCs w:val="20"/>
      <w:lang w:val="en-US" w:eastAsia="en-US"/>
    </w:rPr>
  </w:style>
  <w:style w:type="paragraph" w:styleId="35">
    <w:name w:val="List Paragraph"/>
    <w:basedOn w:val="1"/>
    <w:qFormat/>
    <w:uiPriority w:val="99"/>
    <w:pPr>
      <w:ind w:left="720"/>
    </w:pPr>
    <w:rPr>
      <w:sz w:val="24"/>
      <w:szCs w:val="24"/>
    </w:rPr>
  </w:style>
  <w:style w:type="character" w:customStyle="1" w:styleId="36">
    <w:name w:val="apple-converted-space"/>
    <w:uiPriority w:val="99"/>
  </w:style>
  <w:style w:type="paragraph" w:customStyle="1" w:styleId="37">
    <w:name w:val="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w:basedOn w:val="1"/>
    <w:uiPriority w:val="0"/>
    <w:pPr>
      <w:spacing w:after="160" w:line="240" w:lineRule="exact"/>
    </w:pPr>
    <w:rPr>
      <w:rFonts w:eastAsia="SimSun"/>
      <w:b/>
      <w:szCs w:val="24"/>
      <w:lang w:val="en-US" w:eastAsia="en-US"/>
    </w:rPr>
  </w:style>
  <w:style w:type="character" w:customStyle="1" w:styleId="38">
    <w:name w:val="Знак Знак"/>
    <w:locked/>
    <w:uiPriority w:val="0"/>
    <w:rPr>
      <w:sz w:val="28"/>
      <w:szCs w:val="28"/>
      <w:lang w:bidi="ar-SA"/>
    </w:rPr>
  </w:style>
  <w:style w:type="paragraph" w:customStyle="1" w:styleId="39">
    <w:name w:val="font5"/>
    <w:basedOn w:val="1"/>
    <w:uiPriority w:val="99"/>
    <w:pPr>
      <w:spacing w:before="100" w:beforeAutospacing="1" w:after="100" w:afterAutospacing="1"/>
    </w:pPr>
    <w:rPr>
      <w:color w:val="000000"/>
      <w:sz w:val="22"/>
      <w:szCs w:val="22"/>
    </w:rPr>
  </w:style>
  <w:style w:type="paragraph" w:customStyle="1" w:styleId="40">
    <w:name w:val="xl65"/>
    <w:basedOn w:val="1"/>
    <w:uiPriority w:val="99"/>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color w:val="000000"/>
      <w:sz w:val="24"/>
      <w:szCs w:val="24"/>
    </w:rPr>
  </w:style>
  <w:style w:type="paragraph" w:customStyle="1" w:styleId="41">
    <w:name w:val="xl66"/>
    <w:basedOn w:val="1"/>
    <w:uiPriority w:val="99"/>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b/>
      <w:bCs/>
      <w:color w:val="000000"/>
      <w:sz w:val="24"/>
      <w:szCs w:val="24"/>
    </w:rPr>
  </w:style>
  <w:style w:type="paragraph" w:customStyle="1" w:styleId="42">
    <w:name w:val="xl67"/>
    <w:basedOn w:val="1"/>
    <w:uiPriority w:val="99"/>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textAlignment w:val="center"/>
    </w:pPr>
    <w:rPr>
      <w:color w:val="000000"/>
      <w:sz w:val="24"/>
      <w:szCs w:val="24"/>
    </w:rPr>
  </w:style>
  <w:style w:type="paragraph" w:customStyle="1" w:styleId="43">
    <w:name w:val="xl68"/>
    <w:basedOn w:val="1"/>
    <w:uiPriority w:val="99"/>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b/>
      <w:bCs/>
      <w:color w:val="000000"/>
      <w:sz w:val="24"/>
      <w:szCs w:val="24"/>
    </w:rPr>
  </w:style>
  <w:style w:type="paragraph" w:customStyle="1" w:styleId="44">
    <w:name w:val="xl69"/>
    <w:basedOn w:val="1"/>
    <w:uiPriority w:val="99"/>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textAlignment w:val="center"/>
    </w:pPr>
    <w:rPr>
      <w:color w:val="000000"/>
      <w:sz w:val="20"/>
      <w:szCs w:val="20"/>
    </w:rPr>
  </w:style>
  <w:style w:type="paragraph" w:customStyle="1" w:styleId="45">
    <w:name w:val="xl70"/>
    <w:basedOn w:val="1"/>
    <w:uiPriority w:val="99"/>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textAlignment w:val="center"/>
    </w:pPr>
    <w:rPr>
      <w:b/>
      <w:bCs/>
      <w:color w:val="000000"/>
      <w:sz w:val="24"/>
      <w:szCs w:val="24"/>
    </w:rPr>
  </w:style>
  <w:style w:type="paragraph" w:customStyle="1" w:styleId="46">
    <w:name w:val="xl71"/>
    <w:basedOn w:val="1"/>
    <w:uiPriority w:val="99"/>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both"/>
      <w:textAlignment w:val="center"/>
    </w:pPr>
    <w:rPr>
      <w:b/>
      <w:bCs/>
      <w:color w:val="000000"/>
      <w:sz w:val="24"/>
      <w:szCs w:val="24"/>
    </w:rPr>
  </w:style>
  <w:style w:type="paragraph" w:customStyle="1" w:styleId="47">
    <w:name w:val="xl72"/>
    <w:basedOn w:val="1"/>
    <w:uiPriority w:val="99"/>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textAlignment w:val="center"/>
    </w:pPr>
    <w:rPr>
      <w:color w:val="000000"/>
      <w:sz w:val="24"/>
      <w:szCs w:val="24"/>
    </w:rPr>
  </w:style>
  <w:style w:type="paragraph" w:customStyle="1" w:styleId="48">
    <w:name w:val="xl73"/>
    <w:basedOn w:val="1"/>
    <w:uiPriority w:val="99"/>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color w:val="000000"/>
      <w:sz w:val="24"/>
      <w:szCs w:val="24"/>
    </w:rPr>
  </w:style>
  <w:style w:type="paragraph" w:customStyle="1" w:styleId="49">
    <w:name w:val="xl74"/>
    <w:basedOn w:val="1"/>
    <w:uiPriority w:val="99"/>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textAlignment w:val="center"/>
    </w:pPr>
    <w:rPr>
      <w:b/>
      <w:bCs/>
      <w:color w:val="000000"/>
      <w:sz w:val="24"/>
      <w:szCs w:val="24"/>
    </w:rPr>
  </w:style>
  <w:style w:type="paragraph" w:customStyle="1" w:styleId="50">
    <w:name w:val="xl75"/>
    <w:basedOn w:val="1"/>
    <w:uiPriority w:val="99"/>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b/>
      <w:bCs/>
      <w:color w:val="000000"/>
      <w:sz w:val="24"/>
      <w:szCs w:val="24"/>
    </w:rPr>
  </w:style>
  <w:style w:type="paragraph" w:customStyle="1" w:styleId="51">
    <w:name w:val="xl76"/>
    <w:basedOn w:val="1"/>
    <w:uiPriority w:val="99"/>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color w:val="000000"/>
      <w:sz w:val="24"/>
      <w:szCs w:val="24"/>
    </w:rPr>
  </w:style>
  <w:style w:type="paragraph" w:customStyle="1" w:styleId="52">
    <w:name w:val="xl77"/>
    <w:basedOn w:val="1"/>
    <w:uiPriority w:val="99"/>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textAlignment w:val="center"/>
    </w:pPr>
    <w:rPr>
      <w:color w:val="000000"/>
      <w:sz w:val="24"/>
      <w:szCs w:val="24"/>
    </w:rPr>
  </w:style>
  <w:style w:type="paragraph" w:customStyle="1" w:styleId="53">
    <w:name w:val="xl78"/>
    <w:basedOn w:val="1"/>
    <w:uiPriority w:val="99"/>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color w:val="000000"/>
      <w:sz w:val="24"/>
      <w:szCs w:val="24"/>
    </w:rPr>
  </w:style>
  <w:style w:type="paragraph" w:customStyle="1" w:styleId="54">
    <w:name w:val="xl79"/>
    <w:basedOn w:val="1"/>
    <w:uiPriority w:val="99"/>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b/>
      <w:bCs/>
      <w:color w:val="000000"/>
      <w:sz w:val="24"/>
      <w:szCs w:val="24"/>
    </w:rPr>
  </w:style>
  <w:style w:type="paragraph" w:customStyle="1" w:styleId="55">
    <w:name w:val="xl81"/>
    <w:basedOn w:val="1"/>
    <w:uiPriority w:val="99"/>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color w:val="000000"/>
      <w:sz w:val="24"/>
      <w:szCs w:val="24"/>
    </w:rPr>
  </w:style>
  <w:style w:type="paragraph" w:customStyle="1" w:styleId="56">
    <w:name w:val="xl82"/>
    <w:basedOn w:val="1"/>
    <w:uiPriority w:val="99"/>
    <w:pPr>
      <w:pBdr>
        <w:top w:val="single" w:color="auto" w:sz="4" w:space="0"/>
        <w:left w:val="single" w:color="auto" w:sz="4" w:space="0"/>
        <w:bottom w:val="single" w:color="auto" w:sz="4" w:space="0"/>
        <w:right w:val="single" w:color="auto" w:sz="4" w:space="0"/>
      </w:pBdr>
      <w:shd w:val="clear" w:color="000000" w:fill="DCE6F1"/>
      <w:spacing w:before="100" w:beforeAutospacing="1" w:after="100" w:afterAutospacing="1"/>
      <w:jc w:val="center"/>
      <w:textAlignment w:val="center"/>
    </w:pPr>
    <w:rPr>
      <w:color w:val="000000"/>
      <w:sz w:val="24"/>
      <w:szCs w:val="24"/>
    </w:rPr>
  </w:style>
  <w:style w:type="paragraph" w:customStyle="1" w:styleId="57">
    <w:name w:val="xl83"/>
    <w:basedOn w:val="1"/>
    <w:uiPriority w:val="99"/>
    <w:pPr>
      <w:pBdr>
        <w:top w:val="single" w:color="auto" w:sz="4" w:space="0"/>
        <w:left w:val="single" w:color="auto" w:sz="4" w:space="0"/>
        <w:bottom w:val="single" w:color="auto" w:sz="4" w:space="0"/>
        <w:right w:val="single" w:color="auto" w:sz="4" w:space="0"/>
      </w:pBdr>
      <w:shd w:val="clear" w:color="000000" w:fill="DCE6F1"/>
      <w:spacing w:before="100" w:beforeAutospacing="1" w:after="100" w:afterAutospacing="1"/>
      <w:jc w:val="center"/>
      <w:textAlignment w:val="center"/>
    </w:pPr>
    <w:rPr>
      <w:color w:val="000000"/>
      <w:sz w:val="24"/>
      <w:szCs w:val="24"/>
    </w:rPr>
  </w:style>
  <w:style w:type="paragraph" w:customStyle="1" w:styleId="58">
    <w:name w:val="xl84"/>
    <w:basedOn w:val="1"/>
    <w:uiPriority w:val="99"/>
    <w:pPr>
      <w:pBdr>
        <w:top w:val="single" w:color="auto" w:sz="4" w:space="0"/>
        <w:left w:val="single" w:color="auto" w:sz="4" w:space="0"/>
        <w:bottom w:val="single" w:color="auto" w:sz="4" w:space="0"/>
        <w:right w:val="single" w:color="auto" w:sz="4" w:space="0"/>
      </w:pBdr>
      <w:shd w:val="clear" w:color="000000" w:fill="DCE6F1"/>
      <w:spacing w:before="100" w:beforeAutospacing="1" w:after="100" w:afterAutospacing="1"/>
      <w:jc w:val="center"/>
      <w:textAlignment w:val="center"/>
    </w:pPr>
    <w:rPr>
      <w:b/>
      <w:bCs/>
      <w:color w:val="000000"/>
      <w:sz w:val="24"/>
      <w:szCs w:val="24"/>
    </w:rPr>
  </w:style>
  <w:style w:type="paragraph" w:customStyle="1" w:styleId="59">
    <w:name w:val="xl85"/>
    <w:basedOn w:val="1"/>
    <w:uiPriority w:val="99"/>
    <w:pPr>
      <w:pBdr>
        <w:top w:val="single" w:color="auto" w:sz="4" w:space="0"/>
        <w:left w:val="single" w:color="auto" w:sz="4" w:space="0"/>
        <w:bottom w:val="single" w:color="auto" w:sz="4" w:space="0"/>
        <w:right w:val="single" w:color="auto" w:sz="4" w:space="0"/>
      </w:pBdr>
      <w:shd w:val="clear" w:color="000000" w:fill="DCE6F1"/>
      <w:spacing w:before="100" w:beforeAutospacing="1" w:after="100" w:afterAutospacing="1"/>
      <w:jc w:val="center"/>
      <w:textAlignment w:val="center"/>
    </w:pPr>
    <w:rPr>
      <w:color w:val="000000"/>
      <w:sz w:val="24"/>
      <w:szCs w:val="24"/>
    </w:rPr>
  </w:style>
  <w:style w:type="paragraph" w:customStyle="1" w:styleId="60">
    <w:name w:val="xl86"/>
    <w:basedOn w:val="1"/>
    <w:uiPriority w:val="99"/>
    <w:pPr>
      <w:shd w:val="clear" w:color="000000" w:fill="DCE6F1"/>
      <w:spacing w:before="100" w:beforeAutospacing="1" w:after="100" w:afterAutospacing="1"/>
    </w:pPr>
    <w:rPr>
      <w:sz w:val="24"/>
      <w:szCs w:val="24"/>
    </w:rPr>
  </w:style>
  <w:style w:type="paragraph" w:customStyle="1" w:styleId="61">
    <w:name w:val="xl87"/>
    <w:basedOn w:val="1"/>
    <w:uiPriority w:val="99"/>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b/>
      <w:bCs/>
      <w:color w:val="000000"/>
      <w:sz w:val="24"/>
      <w:szCs w:val="24"/>
    </w:rPr>
  </w:style>
  <w:style w:type="paragraph" w:customStyle="1" w:styleId="62">
    <w:name w:val="xl88"/>
    <w:basedOn w:val="1"/>
    <w:uiPriority w:val="99"/>
    <w:pPr>
      <w:spacing w:before="100" w:beforeAutospacing="1" w:after="100" w:afterAutospacing="1"/>
    </w:pPr>
    <w:rPr>
      <w:b/>
      <w:bCs/>
      <w:sz w:val="24"/>
      <w:szCs w:val="24"/>
    </w:rPr>
  </w:style>
  <w:style w:type="paragraph" w:customStyle="1" w:styleId="63">
    <w:name w:val="xl89"/>
    <w:basedOn w:val="1"/>
    <w:uiPriority w:val="99"/>
    <w:pPr>
      <w:pBdr>
        <w:top w:val="single" w:color="auto" w:sz="4" w:space="0"/>
        <w:left w:val="single" w:color="auto" w:sz="4" w:space="0"/>
        <w:right w:val="single" w:color="auto" w:sz="4" w:space="0"/>
      </w:pBdr>
      <w:shd w:val="clear" w:color="000000" w:fill="FFFFFF"/>
      <w:spacing w:before="100" w:beforeAutospacing="1" w:after="100" w:afterAutospacing="1"/>
      <w:jc w:val="center"/>
      <w:textAlignment w:val="center"/>
    </w:pPr>
    <w:rPr>
      <w:color w:val="000000"/>
      <w:sz w:val="24"/>
      <w:szCs w:val="24"/>
    </w:rPr>
  </w:style>
  <w:style w:type="paragraph" w:customStyle="1" w:styleId="64">
    <w:name w:val="xl90"/>
    <w:basedOn w:val="1"/>
    <w:uiPriority w:val="99"/>
    <w:pPr>
      <w:pBdr>
        <w:left w:val="single" w:color="auto" w:sz="4" w:space="0"/>
        <w:right w:val="single" w:color="auto" w:sz="4" w:space="0"/>
      </w:pBdr>
      <w:shd w:val="clear" w:color="000000" w:fill="FFFFFF"/>
      <w:spacing w:before="100" w:beforeAutospacing="1" w:after="100" w:afterAutospacing="1"/>
      <w:jc w:val="center"/>
      <w:textAlignment w:val="center"/>
    </w:pPr>
    <w:rPr>
      <w:color w:val="000000"/>
      <w:sz w:val="24"/>
      <w:szCs w:val="24"/>
    </w:rPr>
  </w:style>
  <w:style w:type="paragraph" w:customStyle="1" w:styleId="65">
    <w:name w:val="xl91"/>
    <w:basedOn w:val="1"/>
    <w:uiPriority w:val="99"/>
    <w:pPr>
      <w:pBdr>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color w:val="000000"/>
      <w:sz w:val="24"/>
      <w:szCs w:val="24"/>
    </w:rPr>
  </w:style>
  <w:style w:type="paragraph" w:customStyle="1" w:styleId="66">
    <w:name w:val="xl92"/>
    <w:basedOn w:val="1"/>
    <w:uiPriority w:val="99"/>
    <w:pPr>
      <w:pBdr>
        <w:top w:val="single" w:color="auto" w:sz="4" w:space="0"/>
        <w:left w:val="single" w:color="auto" w:sz="4" w:space="0"/>
        <w:right w:val="single" w:color="auto" w:sz="4" w:space="0"/>
      </w:pBdr>
      <w:shd w:val="clear" w:color="000000" w:fill="DCE6F1"/>
      <w:spacing w:before="100" w:beforeAutospacing="1" w:after="100" w:afterAutospacing="1"/>
      <w:jc w:val="center"/>
      <w:textAlignment w:val="center"/>
    </w:pPr>
    <w:rPr>
      <w:b/>
      <w:bCs/>
      <w:color w:val="000000"/>
      <w:sz w:val="24"/>
      <w:szCs w:val="24"/>
    </w:rPr>
  </w:style>
  <w:style w:type="paragraph" w:customStyle="1" w:styleId="67">
    <w:name w:val="xl93"/>
    <w:basedOn w:val="1"/>
    <w:uiPriority w:val="99"/>
    <w:pPr>
      <w:pBdr>
        <w:left w:val="single" w:color="auto" w:sz="4" w:space="0"/>
        <w:right w:val="single" w:color="auto" w:sz="4" w:space="0"/>
      </w:pBdr>
      <w:shd w:val="clear" w:color="000000" w:fill="DCE6F1"/>
      <w:spacing w:before="100" w:beforeAutospacing="1" w:after="100" w:afterAutospacing="1"/>
      <w:jc w:val="center"/>
      <w:textAlignment w:val="center"/>
    </w:pPr>
    <w:rPr>
      <w:b/>
      <w:bCs/>
      <w:color w:val="000000"/>
      <w:sz w:val="24"/>
      <w:szCs w:val="24"/>
    </w:rPr>
  </w:style>
  <w:style w:type="paragraph" w:customStyle="1" w:styleId="68">
    <w:name w:val="xl94"/>
    <w:basedOn w:val="1"/>
    <w:uiPriority w:val="99"/>
    <w:pPr>
      <w:pBdr>
        <w:left w:val="single" w:color="auto" w:sz="4" w:space="0"/>
        <w:bottom w:val="single" w:color="auto" w:sz="4" w:space="0"/>
        <w:right w:val="single" w:color="auto" w:sz="4" w:space="0"/>
      </w:pBdr>
      <w:shd w:val="clear" w:color="000000" w:fill="DCE6F1"/>
      <w:spacing w:before="100" w:beforeAutospacing="1" w:after="100" w:afterAutospacing="1"/>
      <w:jc w:val="center"/>
      <w:textAlignment w:val="center"/>
    </w:pPr>
    <w:rPr>
      <w:b/>
      <w:bCs/>
      <w:color w:val="000000"/>
      <w:sz w:val="24"/>
      <w:szCs w:val="24"/>
    </w:rPr>
  </w:style>
  <w:style w:type="paragraph" w:customStyle="1" w:styleId="69">
    <w:name w:val="xl95"/>
    <w:basedOn w:val="1"/>
    <w:uiPriority w:val="99"/>
    <w:pPr>
      <w:pBdr>
        <w:top w:val="single" w:color="auto" w:sz="4" w:space="0"/>
        <w:left w:val="single" w:color="auto" w:sz="4" w:space="0"/>
        <w:right w:val="single" w:color="auto" w:sz="4" w:space="0"/>
      </w:pBdr>
      <w:shd w:val="clear" w:color="000000" w:fill="FFFFFF"/>
      <w:spacing w:before="100" w:beforeAutospacing="1" w:after="100" w:afterAutospacing="1"/>
      <w:jc w:val="center"/>
      <w:textAlignment w:val="center"/>
    </w:pPr>
    <w:rPr>
      <w:b/>
      <w:bCs/>
      <w:color w:val="000000"/>
      <w:sz w:val="24"/>
      <w:szCs w:val="24"/>
    </w:rPr>
  </w:style>
  <w:style w:type="paragraph" w:customStyle="1" w:styleId="70">
    <w:name w:val="xl96"/>
    <w:basedOn w:val="1"/>
    <w:uiPriority w:val="99"/>
    <w:pPr>
      <w:pBdr>
        <w:left w:val="single" w:color="auto" w:sz="4" w:space="0"/>
        <w:right w:val="single" w:color="auto" w:sz="4" w:space="0"/>
      </w:pBdr>
      <w:shd w:val="clear" w:color="000000" w:fill="FFFFFF"/>
      <w:spacing w:before="100" w:beforeAutospacing="1" w:after="100" w:afterAutospacing="1"/>
      <w:jc w:val="center"/>
      <w:textAlignment w:val="center"/>
    </w:pPr>
    <w:rPr>
      <w:b/>
      <w:bCs/>
      <w:color w:val="000000"/>
      <w:sz w:val="24"/>
      <w:szCs w:val="24"/>
    </w:rPr>
  </w:style>
  <w:style w:type="paragraph" w:customStyle="1" w:styleId="71">
    <w:name w:val="xl97"/>
    <w:basedOn w:val="1"/>
    <w:uiPriority w:val="99"/>
    <w:pPr>
      <w:pBdr>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b/>
      <w:bCs/>
      <w:color w:val="000000"/>
      <w:sz w:val="24"/>
      <w:szCs w:val="24"/>
    </w:rPr>
  </w:style>
  <w:style w:type="paragraph" w:customStyle="1" w:styleId="72">
    <w:name w:val="xl98"/>
    <w:basedOn w:val="1"/>
    <w:uiPriority w:val="99"/>
    <w:pPr>
      <w:pBdr>
        <w:top w:val="single" w:color="auto" w:sz="4" w:space="0"/>
        <w:left w:val="single" w:color="auto" w:sz="4" w:space="0"/>
        <w:right w:val="single" w:color="auto" w:sz="4" w:space="0"/>
      </w:pBdr>
      <w:shd w:val="clear" w:color="000000" w:fill="FFFFFF"/>
      <w:spacing w:before="100" w:beforeAutospacing="1" w:after="100" w:afterAutospacing="1"/>
      <w:jc w:val="center"/>
      <w:textAlignment w:val="center"/>
    </w:pPr>
    <w:rPr>
      <w:color w:val="000000"/>
      <w:sz w:val="24"/>
      <w:szCs w:val="24"/>
    </w:rPr>
  </w:style>
  <w:style w:type="paragraph" w:customStyle="1" w:styleId="73">
    <w:name w:val="xl99"/>
    <w:basedOn w:val="1"/>
    <w:uiPriority w:val="99"/>
    <w:pPr>
      <w:pBdr>
        <w:left w:val="single" w:color="auto" w:sz="4" w:space="0"/>
        <w:right w:val="single" w:color="auto" w:sz="4" w:space="0"/>
      </w:pBdr>
      <w:shd w:val="clear" w:color="000000" w:fill="FFFFFF"/>
      <w:spacing w:before="100" w:beforeAutospacing="1" w:after="100" w:afterAutospacing="1"/>
      <w:jc w:val="center"/>
      <w:textAlignment w:val="center"/>
    </w:pPr>
    <w:rPr>
      <w:color w:val="000000"/>
      <w:sz w:val="24"/>
      <w:szCs w:val="24"/>
    </w:rPr>
  </w:style>
  <w:style w:type="paragraph" w:customStyle="1" w:styleId="74">
    <w:name w:val="xl100"/>
    <w:basedOn w:val="1"/>
    <w:uiPriority w:val="99"/>
    <w:pPr>
      <w:pBdr>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color w:val="000000"/>
      <w:sz w:val="24"/>
      <w:szCs w:val="24"/>
    </w:rPr>
  </w:style>
  <w:style w:type="paragraph" w:customStyle="1" w:styleId="75">
    <w:name w:val="xl101"/>
    <w:basedOn w:val="1"/>
    <w:uiPriority w:val="99"/>
    <w:pPr>
      <w:pBdr>
        <w:top w:val="single" w:color="auto" w:sz="4" w:space="0"/>
        <w:left w:val="single" w:color="auto" w:sz="4" w:space="0"/>
        <w:right w:val="single" w:color="auto" w:sz="4" w:space="0"/>
      </w:pBdr>
      <w:shd w:val="clear" w:color="000000" w:fill="DCE6F1"/>
      <w:spacing w:before="100" w:beforeAutospacing="1" w:after="100" w:afterAutospacing="1"/>
      <w:jc w:val="center"/>
      <w:textAlignment w:val="center"/>
    </w:pPr>
    <w:rPr>
      <w:color w:val="000000"/>
      <w:sz w:val="24"/>
      <w:szCs w:val="24"/>
    </w:rPr>
  </w:style>
  <w:style w:type="paragraph" w:customStyle="1" w:styleId="76">
    <w:name w:val="xl102"/>
    <w:basedOn w:val="1"/>
    <w:uiPriority w:val="99"/>
    <w:pPr>
      <w:pBdr>
        <w:left w:val="single" w:color="auto" w:sz="4" w:space="0"/>
        <w:right w:val="single" w:color="auto" w:sz="4" w:space="0"/>
      </w:pBdr>
      <w:shd w:val="clear" w:color="000000" w:fill="DCE6F1"/>
      <w:spacing w:before="100" w:beforeAutospacing="1" w:after="100" w:afterAutospacing="1"/>
      <w:jc w:val="center"/>
      <w:textAlignment w:val="center"/>
    </w:pPr>
    <w:rPr>
      <w:color w:val="000000"/>
      <w:sz w:val="24"/>
      <w:szCs w:val="24"/>
    </w:rPr>
  </w:style>
  <w:style w:type="paragraph" w:customStyle="1" w:styleId="77">
    <w:name w:val="xl103"/>
    <w:basedOn w:val="1"/>
    <w:uiPriority w:val="99"/>
    <w:pPr>
      <w:pBdr>
        <w:left w:val="single" w:color="auto" w:sz="4" w:space="0"/>
        <w:bottom w:val="single" w:color="auto" w:sz="4" w:space="0"/>
        <w:right w:val="single" w:color="auto" w:sz="4" w:space="0"/>
      </w:pBdr>
      <w:shd w:val="clear" w:color="000000" w:fill="DCE6F1"/>
      <w:spacing w:before="100" w:beforeAutospacing="1" w:after="100" w:afterAutospacing="1"/>
      <w:jc w:val="center"/>
      <w:textAlignment w:val="center"/>
    </w:pPr>
    <w:rPr>
      <w:color w:val="000000"/>
      <w:sz w:val="24"/>
      <w:szCs w:val="24"/>
    </w:rPr>
  </w:style>
  <w:style w:type="paragraph" w:customStyle="1" w:styleId="78">
    <w:name w:val="xl64"/>
    <w:basedOn w:val="1"/>
    <w:uiPriority w:val="99"/>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color w:val="000000"/>
      <w:sz w:val="24"/>
      <w:szCs w:val="24"/>
    </w:rPr>
  </w:style>
  <w:style w:type="paragraph" w:customStyle="1" w:styleId="79">
    <w:name w:val="xl80"/>
    <w:basedOn w:val="1"/>
    <w:uiPriority w:val="99"/>
    <w:pPr>
      <w:pBdr>
        <w:top w:val="single" w:color="auto" w:sz="4" w:space="0"/>
        <w:left w:val="single" w:color="auto" w:sz="4" w:space="0"/>
        <w:bottom w:val="single" w:color="auto" w:sz="4" w:space="0"/>
        <w:right w:val="single" w:color="auto" w:sz="4" w:space="0"/>
      </w:pBdr>
      <w:shd w:val="clear" w:color="000000" w:fill="FFFF00"/>
      <w:spacing w:before="100" w:beforeAutospacing="1" w:after="100" w:afterAutospacing="1"/>
      <w:jc w:val="center"/>
      <w:textAlignment w:val="center"/>
    </w:pPr>
    <w:rPr>
      <w:color w:val="000000"/>
      <w:sz w:val="24"/>
      <w:szCs w:val="24"/>
    </w:rPr>
  </w:style>
  <w:style w:type="paragraph" w:customStyle="1" w:styleId="80">
    <w:name w:val="xl63"/>
    <w:basedOn w:val="1"/>
    <w:uiPriority w:val="99"/>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b/>
      <w:bCs/>
      <w:color w:val="000000"/>
      <w:sz w:val="24"/>
      <w:szCs w:val="24"/>
    </w:rPr>
  </w:style>
  <w:style w:type="paragraph" w:customStyle="1" w:styleId="81">
    <w:name w:val="xl104"/>
    <w:basedOn w:val="1"/>
    <w:uiPriority w:val="99"/>
    <w:pPr>
      <w:pBdr>
        <w:top w:val="single" w:color="auto" w:sz="4" w:space="0"/>
        <w:left w:val="single" w:color="auto" w:sz="4" w:space="0"/>
        <w:bottom w:val="single" w:color="auto" w:sz="4" w:space="0"/>
        <w:right w:val="single" w:color="auto" w:sz="4" w:space="0"/>
      </w:pBdr>
      <w:shd w:val="clear" w:color="000000" w:fill="DDD9C4"/>
      <w:spacing w:before="100" w:beforeAutospacing="1" w:after="100" w:afterAutospacing="1"/>
      <w:textAlignment w:val="center"/>
    </w:pPr>
    <w:rPr>
      <w:b/>
      <w:bCs/>
      <w:color w:val="000000"/>
      <w:sz w:val="24"/>
      <w:szCs w:val="24"/>
    </w:rPr>
  </w:style>
  <w:style w:type="paragraph" w:customStyle="1" w:styleId="82">
    <w:name w:val="xl105"/>
    <w:basedOn w:val="1"/>
    <w:uiPriority w:val="99"/>
    <w:pPr>
      <w:pBdr>
        <w:top w:val="single" w:color="auto" w:sz="4" w:space="0"/>
        <w:left w:val="single" w:color="auto" w:sz="8" w:space="0"/>
        <w:bottom w:val="single" w:color="auto" w:sz="4" w:space="0"/>
        <w:right w:val="single" w:color="auto" w:sz="4" w:space="0"/>
      </w:pBdr>
      <w:shd w:val="clear" w:color="000000" w:fill="DDD9C4"/>
      <w:spacing w:before="100" w:beforeAutospacing="1" w:after="100" w:afterAutospacing="1"/>
      <w:jc w:val="center"/>
      <w:textAlignment w:val="center"/>
    </w:pPr>
    <w:rPr>
      <w:b/>
      <w:bCs/>
      <w:color w:val="000000"/>
      <w:sz w:val="24"/>
      <w:szCs w:val="24"/>
    </w:rPr>
  </w:style>
  <w:style w:type="paragraph" w:customStyle="1" w:styleId="83">
    <w:name w:val="xl106"/>
    <w:basedOn w:val="1"/>
    <w:uiPriority w:val="99"/>
    <w:pPr>
      <w:pBdr>
        <w:top w:val="single" w:color="auto" w:sz="4" w:space="0"/>
        <w:left w:val="single" w:color="auto" w:sz="4" w:space="0"/>
        <w:bottom w:val="single" w:color="auto" w:sz="4" w:space="0"/>
      </w:pBdr>
      <w:shd w:val="clear" w:color="000000" w:fill="DDD9C4"/>
      <w:spacing w:before="100" w:beforeAutospacing="1" w:after="100" w:afterAutospacing="1"/>
      <w:jc w:val="center"/>
      <w:textAlignment w:val="center"/>
    </w:pPr>
    <w:rPr>
      <w:b/>
      <w:bCs/>
      <w:color w:val="000000"/>
      <w:sz w:val="24"/>
      <w:szCs w:val="24"/>
    </w:rPr>
  </w:style>
  <w:style w:type="paragraph" w:customStyle="1" w:styleId="84">
    <w:name w:val="xl107"/>
    <w:basedOn w:val="1"/>
    <w:uiPriority w:val="99"/>
    <w:pPr>
      <w:pBdr>
        <w:top w:val="single" w:color="auto" w:sz="4" w:space="0"/>
        <w:left w:val="single" w:color="auto" w:sz="4" w:space="0"/>
        <w:bottom w:val="single" w:color="auto" w:sz="4" w:space="0"/>
        <w:right w:val="single" w:color="auto" w:sz="8" w:space="0"/>
      </w:pBdr>
      <w:shd w:val="clear" w:color="000000" w:fill="DDD9C4"/>
      <w:spacing w:before="100" w:beforeAutospacing="1" w:after="100" w:afterAutospacing="1"/>
      <w:jc w:val="center"/>
      <w:textAlignment w:val="center"/>
    </w:pPr>
    <w:rPr>
      <w:b/>
      <w:bCs/>
      <w:color w:val="000000"/>
      <w:sz w:val="24"/>
      <w:szCs w:val="24"/>
    </w:rPr>
  </w:style>
  <w:style w:type="paragraph" w:customStyle="1" w:styleId="85">
    <w:name w:val="xl108"/>
    <w:basedOn w:val="1"/>
    <w:uiPriority w:val="99"/>
    <w:pPr>
      <w:shd w:val="clear" w:color="000000" w:fill="DDD9C4"/>
      <w:spacing w:before="100" w:beforeAutospacing="1" w:after="100" w:afterAutospacing="1"/>
    </w:pPr>
    <w:rPr>
      <w:sz w:val="24"/>
      <w:szCs w:val="24"/>
    </w:rPr>
  </w:style>
  <w:style w:type="paragraph" w:customStyle="1" w:styleId="86">
    <w:name w:val="xl109"/>
    <w:basedOn w:val="1"/>
    <w:uiPriority w:val="99"/>
    <w:pPr>
      <w:shd w:val="clear" w:color="000000" w:fill="E6B8B7"/>
      <w:spacing w:before="100" w:beforeAutospacing="1" w:after="100" w:afterAutospacing="1"/>
    </w:pPr>
    <w:rPr>
      <w:sz w:val="24"/>
      <w:szCs w:val="24"/>
    </w:rPr>
  </w:style>
  <w:style w:type="paragraph" w:customStyle="1" w:styleId="87">
    <w:name w:val="xl110"/>
    <w:basedOn w:val="1"/>
    <w:uiPriority w:val="99"/>
    <w:pPr>
      <w:pBdr>
        <w:top w:val="single" w:color="auto" w:sz="4" w:space="0"/>
        <w:left w:val="single" w:color="auto" w:sz="8" w:space="0"/>
        <w:bottom w:val="single" w:color="auto" w:sz="4" w:space="0"/>
        <w:right w:val="single" w:color="auto" w:sz="4" w:space="0"/>
      </w:pBdr>
      <w:shd w:val="clear" w:color="000000" w:fill="FFFFFF"/>
      <w:spacing w:before="100" w:beforeAutospacing="1" w:after="100" w:afterAutospacing="1"/>
      <w:jc w:val="center"/>
      <w:textAlignment w:val="center"/>
    </w:pPr>
    <w:rPr>
      <w:color w:val="000000"/>
      <w:sz w:val="24"/>
      <w:szCs w:val="24"/>
    </w:rPr>
  </w:style>
  <w:style w:type="paragraph" w:customStyle="1" w:styleId="88">
    <w:name w:val="xl111"/>
    <w:basedOn w:val="1"/>
    <w:uiPriority w:val="99"/>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textAlignment w:val="center"/>
    </w:pPr>
    <w:rPr>
      <w:b/>
      <w:bCs/>
      <w:color w:val="000000"/>
      <w:sz w:val="24"/>
      <w:szCs w:val="24"/>
    </w:rPr>
  </w:style>
  <w:style w:type="paragraph" w:customStyle="1" w:styleId="89">
    <w:name w:val="xl112"/>
    <w:basedOn w:val="1"/>
    <w:uiPriority w:val="99"/>
    <w:pPr>
      <w:pBdr>
        <w:top w:val="single" w:color="auto" w:sz="4" w:space="0"/>
        <w:left w:val="single" w:color="auto" w:sz="8" w:space="0"/>
        <w:bottom w:val="single" w:color="auto" w:sz="4" w:space="0"/>
        <w:right w:val="single" w:color="auto" w:sz="4" w:space="0"/>
      </w:pBdr>
      <w:shd w:val="clear" w:color="000000" w:fill="FFFFFF"/>
      <w:spacing w:before="100" w:beforeAutospacing="1" w:after="100" w:afterAutospacing="1"/>
      <w:jc w:val="center"/>
      <w:textAlignment w:val="center"/>
    </w:pPr>
    <w:rPr>
      <w:color w:val="000000"/>
      <w:sz w:val="24"/>
      <w:szCs w:val="24"/>
    </w:rPr>
  </w:style>
  <w:style w:type="paragraph" w:customStyle="1" w:styleId="90">
    <w:name w:val="xl113"/>
    <w:basedOn w:val="1"/>
    <w:uiPriority w:val="99"/>
    <w:pPr>
      <w:pBdr>
        <w:top w:val="single" w:color="auto" w:sz="4" w:space="0"/>
        <w:left w:val="single" w:color="auto" w:sz="4" w:space="0"/>
        <w:bottom w:val="single" w:color="auto" w:sz="4" w:space="0"/>
        <w:right w:val="single" w:color="auto" w:sz="8" w:space="0"/>
      </w:pBdr>
      <w:shd w:val="clear" w:color="000000" w:fill="FFFFFF"/>
      <w:spacing w:before="100" w:beforeAutospacing="1" w:after="100" w:afterAutospacing="1"/>
      <w:textAlignment w:val="center"/>
    </w:pPr>
    <w:rPr>
      <w:color w:val="000000"/>
      <w:sz w:val="24"/>
      <w:szCs w:val="24"/>
    </w:rPr>
  </w:style>
  <w:style w:type="paragraph" w:customStyle="1" w:styleId="91">
    <w:name w:val="xl114"/>
    <w:basedOn w:val="1"/>
    <w:uiPriority w:val="99"/>
    <w:pPr>
      <w:pBdr>
        <w:top w:val="single" w:color="auto" w:sz="4" w:space="0"/>
        <w:left w:val="single" w:color="auto" w:sz="4" w:space="0"/>
        <w:bottom w:val="single" w:color="auto" w:sz="4" w:space="0"/>
        <w:right w:val="single" w:color="auto" w:sz="8" w:space="0"/>
      </w:pBdr>
      <w:shd w:val="clear" w:color="000000" w:fill="DDD9C4"/>
      <w:spacing w:before="100" w:beforeAutospacing="1" w:after="100" w:afterAutospacing="1"/>
      <w:jc w:val="center"/>
      <w:textAlignment w:val="center"/>
    </w:pPr>
    <w:rPr>
      <w:color w:val="000000"/>
      <w:sz w:val="24"/>
      <w:szCs w:val="24"/>
    </w:rPr>
  </w:style>
  <w:style w:type="paragraph" w:customStyle="1" w:styleId="92">
    <w:name w:val="xl115"/>
    <w:basedOn w:val="1"/>
    <w:uiPriority w:val="99"/>
    <w:pPr>
      <w:pBdr>
        <w:left w:val="single" w:color="auto" w:sz="8" w:space="0"/>
      </w:pBdr>
      <w:spacing w:before="100" w:beforeAutospacing="1" w:after="100" w:afterAutospacing="1"/>
    </w:pPr>
    <w:rPr>
      <w:sz w:val="24"/>
      <w:szCs w:val="24"/>
    </w:rPr>
  </w:style>
  <w:style w:type="paragraph" w:customStyle="1" w:styleId="93">
    <w:name w:val="xl116"/>
    <w:basedOn w:val="1"/>
    <w:uiPriority w:val="99"/>
    <w:pPr>
      <w:shd w:val="clear" w:color="000000" w:fill="DCE6F1"/>
      <w:spacing w:before="100" w:beforeAutospacing="1" w:after="100" w:afterAutospacing="1"/>
    </w:pPr>
    <w:rPr>
      <w:sz w:val="24"/>
      <w:szCs w:val="24"/>
    </w:rPr>
  </w:style>
  <w:style w:type="paragraph" w:customStyle="1" w:styleId="94">
    <w:name w:val="xl117"/>
    <w:basedOn w:val="1"/>
    <w:uiPriority w:val="99"/>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color w:val="000000"/>
      <w:sz w:val="16"/>
      <w:szCs w:val="16"/>
    </w:rPr>
  </w:style>
  <w:style w:type="paragraph" w:customStyle="1" w:styleId="95">
    <w:name w:val="xl118"/>
    <w:basedOn w:val="1"/>
    <w:uiPriority w:val="99"/>
    <w:pPr>
      <w:pBdr>
        <w:top w:val="single" w:color="auto" w:sz="4" w:space="0"/>
        <w:left w:val="single" w:color="auto" w:sz="4" w:space="0"/>
        <w:bottom w:val="single" w:color="auto" w:sz="4" w:space="0"/>
      </w:pBdr>
      <w:shd w:val="clear" w:color="000000" w:fill="FFFFFF"/>
      <w:spacing w:before="100" w:beforeAutospacing="1" w:after="100" w:afterAutospacing="1"/>
      <w:jc w:val="center"/>
      <w:textAlignment w:val="center"/>
    </w:pPr>
    <w:rPr>
      <w:color w:val="000000"/>
      <w:sz w:val="16"/>
      <w:szCs w:val="16"/>
    </w:rPr>
  </w:style>
  <w:style w:type="paragraph" w:customStyle="1" w:styleId="96">
    <w:name w:val="xl119"/>
    <w:basedOn w:val="1"/>
    <w:uiPriority w:val="99"/>
    <w:pPr>
      <w:pBdr>
        <w:top w:val="single" w:color="auto" w:sz="4" w:space="0"/>
        <w:left w:val="single" w:color="auto" w:sz="4" w:space="0"/>
        <w:bottom w:val="single" w:color="auto" w:sz="4" w:space="0"/>
      </w:pBdr>
      <w:shd w:val="clear" w:color="000000" w:fill="FFFFFF"/>
      <w:spacing w:before="100" w:beforeAutospacing="1" w:after="100" w:afterAutospacing="1"/>
      <w:jc w:val="center"/>
      <w:textAlignment w:val="center"/>
    </w:pPr>
    <w:rPr>
      <w:color w:val="000000"/>
      <w:sz w:val="16"/>
      <w:szCs w:val="16"/>
    </w:rPr>
  </w:style>
  <w:style w:type="paragraph" w:customStyle="1" w:styleId="97">
    <w:name w:val="xl120"/>
    <w:basedOn w:val="1"/>
    <w:uiPriority w:val="99"/>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textAlignment w:val="center"/>
    </w:pPr>
    <w:rPr>
      <w:color w:val="000000"/>
      <w:sz w:val="16"/>
      <w:szCs w:val="16"/>
    </w:rPr>
  </w:style>
  <w:style w:type="paragraph" w:customStyle="1" w:styleId="98">
    <w:name w:val="xl121"/>
    <w:basedOn w:val="1"/>
    <w:uiPriority w:val="99"/>
    <w:pPr>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color w:val="000000"/>
      <w:sz w:val="16"/>
      <w:szCs w:val="16"/>
    </w:rPr>
  </w:style>
  <w:style w:type="paragraph" w:customStyle="1" w:styleId="99">
    <w:name w:val="xl122"/>
    <w:basedOn w:val="1"/>
    <w:uiPriority w:val="99"/>
    <w:pPr>
      <w:pBdr>
        <w:top w:val="single" w:color="auto" w:sz="4" w:space="0"/>
        <w:left w:val="single" w:color="auto" w:sz="4" w:space="0"/>
        <w:bottom w:val="single" w:color="auto" w:sz="4" w:space="0"/>
        <w:right w:val="single" w:color="auto" w:sz="4" w:space="0"/>
      </w:pBdr>
      <w:shd w:val="clear" w:color="000000" w:fill="DDD9C4"/>
      <w:spacing w:before="100" w:beforeAutospacing="1" w:after="100" w:afterAutospacing="1"/>
      <w:textAlignment w:val="center"/>
    </w:pPr>
    <w:rPr>
      <w:b/>
      <w:bCs/>
      <w:color w:val="000000"/>
      <w:sz w:val="16"/>
      <w:szCs w:val="16"/>
    </w:rPr>
  </w:style>
  <w:style w:type="paragraph" w:customStyle="1" w:styleId="100">
    <w:name w:val="xl123"/>
    <w:basedOn w:val="1"/>
    <w:uiPriority w:val="99"/>
    <w:pPr>
      <w:pBdr>
        <w:top w:val="single" w:color="auto" w:sz="4" w:space="0"/>
        <w:left w:val="single" w:color="auto" w:sz="4" w:space="0"/>
        <w:bottom w:val="single" w:color="auto" w:sz="4" w:space="0"/>
      </w:pBdr>
      <w:shd w:val="clear" w:color="000000" w:fill="DDD9C4"/>
      <w:spacing w:before="100" w:beforeAutospacing="1" w:after="100" w:afterAutospacing="1"/>
      <w:jc w:val="both"/>
      <w:textAlignment w:val="center"/>
    </w:pPr>
    <w:rPr>
      <w:b/>
      <w:bCs/>
      <w:color w:val="000000"/>
      <w:sz w:val="16"/>
      <w:szCs w:val="16"/>
    </w:rPr>
  </w:style>
  <w:style w:type="paragraph" w:customStyle="1" w:styleId="101">
    <w:name w:val="xl124"/>
    <w:basedOn w:val="1"/>
    <w:uiPriority w:val="99"/>
    <w:pPr>
      <w:pBdr>
        <w:top w:val="single" w:color="auto" w:sz="4" w:space="0"/>
        <w:left w:val="single" w:color="auto" w:sz="4" w:space="0"/>
        <w:bottom w:val="single" w:color="auto" w:sz="4" w:space="0"/>
      </w:pBdr>
      <w:shd w:val="clear" w:color="000000" w:fill="DDD9C4"/>
      <w:spacing w:before="100" w:beforeAutospacing="1" w:after="100" w:afterAutospacing="1"/>
      <w:jc w:val="center"/>
      <w:textAlignment w:val="center"/>
    </w:pPr>
    <w:rPr>
      <w:b/>
      <w:bCs/>
      <w:color w:val="000000"/>
      <w:sz w:val="16"/>
      <w:szCs w:val="16"/>
    </w:rPr>
  </w:style>
  <w:style w:type="paragraph" w:customStyle="1" w:styleId="102">
    <w:name w:val="xl125"/>
    <w:basedOn w:val="1"/>
    <w:uiPriority w:val="99"/>
    <w:pPr>
      <w:pBdr>
        <w:top w:val="single" w:color="auto" w:sz="4" w:space="0"/>
        <w:left w:val="single" w:color="auto" w:sz="4" w:space="0"/>
        <w:bottom w:val="single" w:color="auto" w:sz="4" w:space="0"/>
      </w:pBdr>
      <w:shd w:val="clear" w:color="000000" w:fill="FFFFFF"/>
      <w:spacing w:before="100" w:beforeAutospacing="1" w:after="100" w:afterAutospacing="1"/>
      <w:jc w:val="center"/>
      <w:textAlignment w:val="center"/>
    </w:pPr>
    <w:rPr>
      <w:b/>
      <w:bCs/>
      <w:color w:val="000000"/>
      <w:sz w:val="16"/>
      <w:szCs w:val="16"/>
    </w:rPr>
  </w:style>
  <w:style w:type="paragraph" w:customStyle="1" w:styleId="103">
    <w:name w:val="xl126"/>
    <w:basedOn w:val="1"/>
    <w:uiPriority w:val="99"/>
    <w:pPr>
      <w:pBdr>
        <w:top w:val="single" w:color="auto" w:sz="4" w:space="0"/>
        <w:left w:val="single" w:color="auto" w:sz="4" w:space="0"/>
        <w:bottom w:val="single" w:color="auto" w:sz="4" w:space="0"/>
      </w:pBdr>
      <w:shd w:val="clear" w:color="000000" w:fill="DDD9C4"/>
      <w:spacing w:before="100" w:beforeAutospacing="1" w:after="100" w:afterAutospacing="1"/>
      <w:jc w:val="center"/>
      <w:textAlignment w:val="center"/>
    </w:pPr>
    <w:rPr>
      <w:b/>
      <w:bCs/>
      <w:color w:val="000000"/>
      <w:sz w:val="16"/>
      <w:szCs w:val="16"/>
    </w:rPr>
  </w:style>
  <w:style w:type="paragraph" w:customStyle="1" w:styleId="104">
    <w:name w:val="xl127"/>
    <w:basedOn w:val="1"/>
    <w:uiPriority w:val="99"/>
    <w:pPr>
      <w:pBdr>
        <w:top w:val="single" w:color="auto" w:sz="4" w:space="0"/>
        <w:left w:val="single" w:color="auto" w:sz="4" w:space="0"/>
        <w:right w:val="single" w:color="auto" w:sz="4" w:space="0"/>
      </w:pBdr>
      <w:shd w:val="clear" w:color="000000" w:fill="E6B8B7"/>
      <w:spacing w:before="100" w:beforeAutospacing="1" w:after="100" w:afterAutospacing="1"/>
      <w:textAlignment w:val="center"/>
    </w:pPr>
    <w:rPr>
      <w:b/>
      <w:bCs/>
      <w:color w:val="000000"/>
      <w:sz w:val="24"/>
      <w:szCs w:val="24"/>
    </w:rPr>
  </w:style>
  <w:style w:type="paragraph" w:customStyle="1" w:styleId="105">
    <w:name w:val="xl128"/>
    <w:basedOn w:val="1"/>
    <w:uiPriority w:val="99"/>
    <w:pPr>
      <w:pBdr>
        <w:top w:val="single" w:color="auto" w:sz="4" w:space="0"/>
        <w:left w:val="single" w:color="auto" w:sz="4" w:space="0"/>
        <w:right w:val="single" w:color="auto" w:sz="4" w:space="0"/>
      </w:pBdr>
      <w:shd w:val="clear" w:color="000000" w:fill="E6B8B7"/>
      <w:spacing w:before="100" w:beforeAutospacing="1" w:after="100" w:afterAutospacing="1"/>
      <w:textAlignment w:val="center"/>
    </w:pPr>
    <w:rPr>
      <w:b/>
      <w:bCs/>
      <w:color w:val="000000"/>
      <w:sz w:val="16"/>
      <w:szCs w:val="16"/>
    </w:rPr>
  </w:style>
  <w:style w:type="paragraph" w:customStyle="1" w:styleId="106">
    <w:name w:val="xl129"/>
    <w:basedOn w:val="1"/>
    <w:uiPriority w:val="99"/>
    <w:pPr>
      <w:pBdr>
        <w:top w:val="single" w:color="auto" w:sz="4" w:space="0"/>
        <w:left w:val="single" w:color="auto" w:sz="4" w:space="0"/>
      </w:pBdr>
      <w:shd w:val="clear" w:color="000000" w:fill="E6B8B7"/>
      <w:spacing w:before="100" w:beforeAutospacing="1" w:after="100" w:afterAutospacing="1"/>
      <w:textAlignment w:val="center"/>
    </w:pPr>
    <w:rPr>
      <w:b/>
      <w:bCs/>
      <w:color w:val="000000"/>
      <w:sz w:val="16"/>
      <w:szCs w:val="16"/>
    </w:rPr>
  </w:style>
  <w:style w:type="paragraph" w:customStyle="1" w:styleId="107">
    <w:name w:val="xl130"/>
    <w:basedOn w:val="1"/>
    <w:uiPriority w:val="99"/>
    <w:pPr>
      <w:pBdr>
        <w:top w:val="single" w:color="auto" w:sz="4" w:space="0"/>
        <w:left w:val="single" w:color="auto" w:sz="8" w:space="0"/>
        <w:right w:val="single" w:color="auto" w:sz="4" w:space="0"/>
      </w:pBdr>
      <w:shd w:val="clear" w:color="000000" w:fill="E6B8B7"/>
      <w:spacing w:before="100" w:beforeAutospacing="1" w:after="100" w:afterAutospacing="1"/>
      <w:jc w:val="center"/>
      <w:textAlignment w:val="center"/>
    </w:pPr>
    <w:rPr>
      <w:b/>
      <w:bCs/>
      <w:color w:val="000000"/>
      <w:sz w:val="24"/>
      <w:szCs w:val="24"/>
    </w:rPr>
  </w:style>
  <w:style w:type="paragraph" w:customStyle="1" w:styleId="108">
    <w:name w:val="xl131"/>
    <w:basedOn w:val="1"/>
    <w:uiPriority w:val="99"/>
    <w:pPr>
      <w:pBdr>
        <w:top w:val="single" w:color="auto" w:sz="4" w:space="0"/>
        <w:left w:val="single" w:color="auto" w:sz="4" w:space="0"/>
        <w:right w:val="single" w:color="auto" w:sz="4" w:space="0"/>
      </w:pBdr>
      <w:shd w:val="clear" w:color="000000" w:fill="E6B8B7"/>
      <w:spacing w:before="100" w:beforeAutospacing="1" w:after="100" w:afterAutospacing="1"/>
      <w:jc w:val="center"/>
      <w:textAlignment w:val="center"/>
    </w:pPr>
    <w:rPr>
      <w:b/>
      <w:bCs/>
      <w:color w:val="000000"/>
      <w:sz w:val="24"/>
      <w:szCs w:val="24"/>
    </w:rPr>
  </w:style>
  <w:style w:type="paragraph" w:customStyle="1" w:styleId="109">
    <w:name w:val="xl132"/>
    <w:basedOn w:val="1"/>
    <w:uiPriority w:val="99"/>
    <w:pPr>
      <w:pBdr>
        <w:top w:val="single" w:color="auto" w:sz="4" w:space="0"/>
        <w:left w:val="single" w:color="auto" w:sz="4" w:space="0"/>
      </w:pBdr>
      <w:shd w:val="clear" w:color="000000" w:fill="E6B8B7"/>
      <w:spacing w:before="100" w:beforeAutospacing="1" w:after="100" w:afterAutospacing="1"/>
      <w:jc w:val="center"/>
      <w:textAlignment w:val="center"/>
    </w:pPr>
    <w:rPr>
      <w:b/>
      <w:bCs/>
      <w:color w:val="000000"/>
      <w:sz w:val="24"/>
      <w:szCs w:val="24"/>
    </w:rPr>
  </w:style>
  <w:style w:type="paragraph" w:customStyle="1" w:styleId="110">
    <w:name w:val="xl133"/>
    <w:basedOn w:val="1"/>
    <w:uiPriority w:val="99"/>
    <w:pPr>
      <w:pBdr>
        <w:top w:val="single" w:color="auto" w:sz="4" w:space="0"/>
        <w:left w:val="single" w:color="auto" w:sz="4" w:space="0"/>
        <w:right w:val="single" w:color="auto" w:sz="4" w:space="0"/>
      </w:pBdr>
      <w:shd w:val="clear" w:color="000000" w:fill="E6B8B7"/>
      <w:spacing w:before="100" w:beforeAutospacing="1" w:after="100" w:afterAutospacing="1"/>
      <w:jc w:val="center"/>
      <w:textAlignment w:val="center"/>
    </w:pPr>
    <w:rPr>
      <w:color w:val="000000"/>
      <w:sz w:val="24"/>
      <w:szCs w:val="24"/>
    </w:rPr>
  </w:style>
  <w:style w:type="paragraph" w:customStyle="1" w:styleId="111">
    <w:name w:val="xl134"/>
    <w:basedOn w:val="1"/>
    <w:uiPriority w:val="99"/>
    <w:pPr>
      <w:pBdr>
        <w:top w:val="single" w:color="auto" w:sz="4" w:space="0"/>
        <w:left w:val="single" w:color="auto" w:sz="4" w:space="0"/>
        <w:right w:val="single" w:color="auto" w:sz="8" w:space="0"/>
      </w:pBdr>
      <w:shd w:val="clear" w:color="000000" w:fill="E6B8B7"/>
      <w:spacing w:before="100" w:beforeAutospacing="1" w:after="100" w:afterAutospacing="1"/>
      <w:jc w:val="center"/>
      <w:textAlignment w:val="center"/>
    </w:pPr>
    <w:rPr>
      <w:color w:val="000000"/>
      <w:sz w:val="24"/>
      <w:szCs w:val="24"/>
    </w:rPr>
  </w:style>
  <w:style w:type="paragraph" w:customStyle="1" w:styleId="112">
    <w:name w:val="xl135"/>
    <w:basedOn w:val="1"/>
    <w:uiPriority w:val="99"/>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b/>
      <w:bCs/>
      <w:color w:val="000000"/>
      <w:sz w:val="24"/>
      <w:szCs w:val="24"/>
    </w:rPr>
  </w:style>
  <w:style w:type="paragraph" w:customStyle="1" w:styleId="113">
    <w:name w:val="xl136"/>
    <w:basedOn w:val="1"/>
    <w:uiPriority w:val="99"/>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color w:val="000000"/>
      <w:sz w:val="24"/>
      <w:szCs w:val="24"/>
    </w:rPr>
  </w:style>
  <w:style w:type="paragraph" w:customStyle="1" w:styleId="114">
    <w:name w:val="xl137"/>
    <w:basedOn w:val="1"/>
    <w:uiPriority w:val="99"/>
    <w:pPr>
      <w:pBdr>
        <w:top w:val="single" w:color="auto" w:sz="4" w:space="0"/>
        <w:left w:val="single" w:color="auto" w:sz="4" w:space="0"/>
        <w:bottom w:val="single" w:color="auto" w:sz="4" w:space="0"/>
        <w:right w:val="single" w:color="auto" w:sz="8" w:space="0"/>
      </w:pBdr>
      <w:shd w:val="clear" w:color="000000" w:fill="FFFFFF"/>
      <w:spacing w:before="100" w:beforeAutospacing="1" w:after="100" w:afterAutospacing="1"/>
      <w:jc w:val="center"/>
      <w:textAlignment w:val="center"/>
    </w:pPr>
    <w:rPr>
      <w:color w:val="000000"/>
      <w:sz w:val="24"/>
      <w:szCs w:val="24"/>
    </w:rPr>
  </w:style>
  <w:style w:type="paragraph" w:customStyle="1" w:styleId="115">
    <w:name w:val="xl138"/>
    <w:basedOn w:val="1"/>
    <w:uiPriority w:val="99"/>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textAlignment w:val="center"/>
    </w:pPr>
    <w:rPr>
      <w:b/>
      <w:bCs/>
      <w:color w:val="000000"/>
      <w:sz w:val="16"/>
      <w:szCs w:val="16"/>
    </w:rPr>
  </w:style>
  <w:style w:type="paragraph" w:customStyle="1" w:styleId="116">
    <w:name w:val="xl139"/>
    <w:basedOn w:val="1"/>
    <w:uiPriority w:val="99"/>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b/>
      <w:bCs/>
      <w:color w:val="000000"/>
      <w:sz w:val="16"/>
      <w:szCs w:val="16"/>
    </w:rPr>
  </w:style>
  <w:style w:type="paragraph" w:customStyle="1" w:styleId="117">
    <w:name w:val="xl140"/>
    <w:basedOn w:val="1"/>
    <w:uiPriority w:val="99"/>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top"/>
    </w:pPr>
    <w:rPr>
      <w:color w:val="000000"/>
      <w:sz w:val="24"/>
      <w:szCs w:val="24"/>
    </w:rPr>
  </w:style>
  <w:style w:type="paragraph" w:customStyle="1" w:styleId="118">
    <w:name w:val="xl141"/>
    <w:basedOn w:val="1"/>
    <w:uiPriority w:val="99"/>
    <w:pPr>
      <w:pBdr>
        <w:top w:val="single" w:color="auto" w:sz="4" w:space="0"/>
        <w:left w:val="single" w:color="auto" w:sz="4" w:space="0"/>
        <w:right w:val="single" w:color="auto" w:sz="4" w:space="0"/>
      </w:pBdr>
      <w:shd w:val="clear" w:color="000000" w:fill="FFFFFF"/>
      <w:spacing w:before="100" w:beforeAutospacing="1" w:after="100" w:afterAutospacing="1"/>
      <w:jc w:val="center"/>
      <w:textAlignment w:val="center"/>
    </w:pPr>
    <w:rPr>
      <w:color w:val="000000"/>
      <w:sz w:val="24"/>
      <w:szCs w:val="24"/>
    </w:rPr>
  </w:style>
  <w:style w:type="paragraph" w:customStyle="1" w:styleId="119">
    <w:name w:val="xl142"/>
    <w:basedOn w:val="1"/>
    <w:uiPriority w:val="99"/>
    <w:pPr>
      <w:pBdr>
        <w:left w:val="single" w:color="auto" w:sz="4" w:space="0"/>
        <w:right w:val="single" w:color="auto" w:sz="4" w:space="0"/>
      </w:pBdr>
      <w:shd w:val="clear" w:color="000000" w:fill="FFFFFF"/>
      <w:spacing w:before="100" w:beforeAutospacing="1" w:after="100" w:afterAutospacing="1"/>
      <w:jc w:val="center"/>
      <w:textAlignment w:val="center"/>
    </w:pPr>
    <w:rPr>
      <w:color w:val="000000"/>
      <w:sz w:val="24"/>
      <w:szCs w:val="24"/>
    </w:rPr>
  </w:style>
  <w:style w:type="paragraph" w:customStyle="1" w:styleId="120">
    <w:name w:val="xl143"/>
    <w:basedOn w:val="1"/>
    <w:uiPriority w:val="99"/>
    <w:pPr>
      <w:pBdr>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color w:val="000000"/>
      <w:sz w:val="24"/>
      <w:szCs w:val="24"/>
    </w:rPr>
  </w:style>
  <w:style w:type="paragraph" w:customStyle="1" w:styleId="121">
    <w:name w:val="xl144"/>
    <w:basedOn w:val="1"/>
    <w:uiPriority w:val="99"/>
    <w:pPr>
      <w:pBdr>
        <w:top w:val="single" w:color="auto" w:sz="4" w:space="0"/>
        <w:left w:val="single" w:color="auto" w:sz="4" w:space="0"/>
        <w:right w:val="single" w:color="auto" w:sz="4" w:space="0"/>
      </w:pBdr>
      <w:shd w:val="clear" w:color="000000" w:fill="FFFFFF"/>
      <w:spacing w:before="100" w:beforeAutospacing="1" w:after="100" w:afterAutospacing="1"/>
      <w:jc w:val="center"/>
      <w:textAlignment w:val="center"/>
    </w:pPr>
    <w:rPr>
      <w:b/>
      <w:bCs/>
      <w:color w:val="000000"/>
      <w:sz w:val="24"/>
      <w:szCs w:val="24"/>
    </w:rPr>
  </w:style>
  <w:style w:type="paragraph" w:customStyle="1" w:styleId="122">
    <w:name w:val="xl145"/>
    <w:basedOn w:val="1"/>
    <w:uiPriority w:val="99"/>
    <w:pPr>
      <w:pBdr>
        <w:left w:val="single" w:color="auto" w:sz="4" w:space="0"/>
        <w:right w:val="single" w:color="auto" w:sz="4" w:space="0"/>
      </w:pBdr>
      <w:shd w:val="clear" w:color="000000" w:fill="FFFFFF"/>
      <w:spacing w:before="100" w:beforeAutospacing="1" w:after="100" w:afterAutospacing="1"/>
      <w:jc w:val="center"/>
      <w:textAlignment w:val="center"/>
    </w:pPr>
    <w:rPr>
      <w:b/>
      <w:bCs/>
      <w:color w:val="000000"/>
      <w:sz w:val="24"/>
      <w:szCs w:val="24"/>
    </w:rPr>
  </w:style>
  <w:style w:type="paragraph" w:customStyle="1" w:styleId="123">
    <w:name w:val="xl146"/>
    <w:basedOn w:val="1"/>
    <w:uiPriority w:val="99"/>
    <w:pPr>
      <w:pBdr>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b/>
      <w:bCs/>
      <w:color w:val="000000"/>
      <w:sz w:val="24"/>
      <w:szCs w:val="24"/>
    </w:rPr>
  </w:style>
  <w:style w:type="paragraph" w:customStyle="1" w:styleId="124">
    <w:name w:val="xl147"/>
    <w:basedOn w:val="1"/>
    <w:uiPriority w:val="99"/>
    <w:pPr>
      <w:pBdr>
        <w:top w:val="single" w:color="auto" w:sz="4" w:space="0"/>
        <w:left w:val="single" w:color="auto" w:sz="4" w:space="0"/>
        <w:bottom w:val="single" w:color="auto" w:sz="4" w:space="0"/>
      </w:pBdr>
      <w:shd w:val="clear" w:color="000000" w:fill="FFFFFF"/>
      <w:spacing w:before="100" w:beforeAutospacing="1" w:after="100" w:afterAutospacing="1"/>
      <w:textAlignment w:val="center"/>
    </w:pPr>
    <w:rPr>
      <w:color w:val="000000"/>
      <w:sz w:val="24"/>
      <w:szCs w:val="24"/>
    </w:rPr>
  </w:style>
  <w:style w:type="paragraph" w:customStyle="1" w:styleId="125">
    <w:name w:val="xl148"/>
    <w:basedOn w:val="1"/>
    <w:uiPriority w:val="99"/>
    <w:pPr>
      <w:pBdr>
        <w:top w:val="single" w:color="auto" w:sz="4" w:space="0"/>
        <w:bottom w:val="single" w:color="auto" w:sz="4" w:space="0"/>
      </w:pBdr>
      <w:shd w:val="clear" w:color="000000" w:fill="FFFFFF"/>
      <w:spacing w:before="100" w:beforeAutospacing="1" w:after="100" w:afterAutospacing="1"/>
      <w:textAlignment w:val="center"/>
    </w:pPr>
    <w:rPr>
      <w:color w:val="000000"/>
      <w:sz w:val="24"/>
      <w:szCs w:val="24"/>
    </w:rPr>
  </w:style>
  <w:style w:type="paragraph" w:customStyle="1" w:styleId="126">
    <w:name w:val="xl149"/>
    <w:basedOn w:val="1"/>
    <w:uiPriority w:val="99"/>
    <w:pPr>
      <w:pBdr>
        <w:top w:val="single" w:color="auto" w:sz="4" w:space="0"/>
        <w:bottom w:val="single" w:color="auto" w:sz="4" w:space="0"/>
        <w:right w:val="single" w:color="auto" w:sz="4" w:space="0"/>
      </w:pBdr>
      <w:shd w:val="clear" w:color="000000" w:fill="FFFFFF"/>
      <w:spacing w:before="100" w:beforeAutospacing="1" w:after="100" w:afterAutospacing="1"/>
      <w:textAlignment w:val="center"/>
    </w:pPr>
    <w:rPr>
      <w:color w:val="000000"/>
      <w:sz w:val="24"/>
      <w:szCs w:val="24"/>
    </w:rPr>
  </w:style>
  <w:style w:type="paragraph" w:customStyle="1" w:styleId="127">
    <w:name w:val="xl150"/>
    <w:basedOn w:val="1"/>
    <w:uiPriority w:val="99"/>
    <w:pPr>
      <w:pBdr>
        <w:top w:val="single" w:color="auto" w:sz="4" w:space="0"/>
        <w:left w:val="single" w:color="auto" w:sz="8" w:space="0"/>
        <w:right w:val="single" w:color="auto" w:sz="4" w:space="0"/>
      </w:pBdr>
      <w:shd w:val="clear" w:color="000000" w:fill="FFFFFF"/>
      <w:spacing w:before="100" w:beforeAutospacing="1" w:after="100" w:afterAutospacing="1"/>
      <w:jc w:val="center"/>
      <w:textAlignment w:val="center"/>
    </w:pPr>
    <w:rPr>
      <w:b/>
      <w:bCs/>
      <w:color w:val="000000"/>
      <w:sz w:val="24"/>
      <w:szCs w:val="24"/>
    </w:rPr>
  </w:style>
  <w:style w:type="paragraph" w:customStyle="1" w:styleId="128">
    <w:name w:val="xl151"/>
    <w:basedOn w:val="1"/>
    <w:uiPriority w:val="99"/>
    <w:pPr>
      <w:pBdr>
        <w:left w:val="single" w:color="auto" w:sz="8" w:space="0"/>
        <w:right w:val="single" w:color="auto" w:sz="4" w:space="0"/>
      </w:pBdr>
      <w:shd w:val="clear" w:color="000000" w:fill="FFFFFF"/>
      <w:spacing w:before="100" w:beforeAutospacing="1" w:after="100" w:afterAutospacing="1"/>
      <w:jc w:val="center"/>
      <w:textAlignment w:val="center"/>
    </w:pPr>
    <w:rPr>
      <w:b/>
      <w:bCs/>
      <w:color w:val="000000"/>
      <w:sz w:val="24"/>
      <w:szCs w:val="24"/>
    </w:rPr>
  </w:style>
  <w:style w:type="paragraph" w:customStyle="1" w:styleId="129">
    <w:name w:val="xl152"/>
    <w:basedOn w:val="1"/>
    <w:uiPriority w:val="99"/>
    <w:pPr>
      <w:pBdr>
        <w:left w:val="single" w:color="auto" w:sz="8" w:space="0"/>
        <w:bottom w:val="single" w:color="auto" w:sz="4" w:space="0"/>
        <w:right w:val="single" w:color="auto" w:sz="4" w:space="0"/>
      </w:pBdr>
      <w:shd w:val="clear" w:color="000000" w:fill="FFFFFF"/>
      <w:spacing w:before="100" w:beforeAutospacing="1" w:after="100" w:afterAutospacing="1"/>
      <w:jc w:val="center"/>
      <w:textAlignment w:val="center"/>
    </w:pPr>
    <w:rPr>
      <w:b/>
      <w:bCs/>
      <w:color w:val="000000"/>
      <w:sz w:val="24"/>
      <w:szCs w:val="24"/>
    </w:rPr>
  </w:style>
  <w:style w:type="paragraph" w:customStyle="1" w:styleId="130">
    <w:name w:val="xl153"/>
    <w:basedOn w:val="1"/>
    <w:uiPriority w:val="99"/>
    <w:pPr>
      <w:pBdr>
        <w:top w:val="single" w:color="auto" w:sz="4" w:space="0"/>
        <w:left w:val="single" w:color="auto" w:sz="4" w:space="0"/>
        <w:right w:val="single" w:color="auto" w:sz="8" w:space="0"/>
      </w:pBdr>
      <w:shd w:val="clear" w:color="000000" w:fill="FFFFFF"/>
      <w:spacing w:before="100" w:beforeAutospacing="1" w:after="100" w:afterAutospacing="1"/>
      <w:jc w:val="center"/>
      <w:textAlignment w:val="center"/>
    </w:pPr>
    <w:rPr>
      <w:b/>
      <w:bCs/>
      <w:color w:val="000000"/>
      <w:sz w:val="24"/>
      <w:szCs w:val="24"/>
    </w:rPr>
  </w:style>
  <w:style w:type="paragraph" w:customStyle="1" w:styleId="131">
    <w:name w:val="xl154"/>
    <w:basedOn w:val="1"/>
    <w:uiPriority w:val="99"/>
    <w:pPr>
      <w:pBdr>
        <w:left w:val="single" w:color="auto" w:sz="4" w:space="0"/>
        <w:right w:val="single" w:color="auto" w:sz="8" w:space="0"/>
      </w:pBdr>
      <w:shd w:val="clear" w:color="000000" w:fill="FFFFFF"/>
      <w:spacing w:before="100" w:beforeAutospacing="1" w:after="100" w:afterAutospacing="1"/>
      <w:jc w:val="center"/>
      <w:textAlignment w:val="center"/>
    </w:pPr>
    <w:rPr>
      <w:b/>
      <w:bCs/>
      <w:color w:val="000000"/>
      <w:sz w:val="24"/>
      <w:szCs w:val="24"/>
    </w:rPr>
  </w:style>
  <w:style w:type="paragraph" w:customStyle="1" w:styleId="132">
    <w:name w:val="xl155"/>
    <w:basedOn w:val="1"/>
    <w:uiPriority w:val="99"/>
    <w:pPr>
      <w:pBdr>
        <w:left w:val="single" w:color="auto" w:sz="4" w:space="0"/>
        <w:bottom w:val="single" w:color="auto" w:sz="4" w:space="0"/>
        <w:right w:val="single" w:color="auto" w:sz="8" w:space="0"/>
      </w:pBdr>
      <w:shd w:val="clear" w:color="000000" w:fill="FFFFFF"/>
      <w:spacing w:before="100" w:beforeAutospacing="1" w:after="100" w:afterAutospacing="1"/>
      <w:jc w:val="center"/>
      <w:textAlignment w:val="center"/>
    </w:pPr>
    <w:rPr>
      <w:b/>
      <w:bCs/>
      <w:color w:val="000000"/>
      <w:sz w:val="24"/>
      <w:szCs w:val="24"/>
    </w:rPr>
  </w:style>
  <w:style w:type="paragraph" w:customStyle="1" w:styleId="133">
    <w:name w:val=" Знак Знак8 Знак Знак"/>
    <w:basedOn w:val="1"/>
    <w:uiPriority w:val="0"/>
    <w:pPr>
      <w:widowControl w:val="0"/>
      <w:autoSpaceDE w:val="0"/>
      <w:autoSpaceDN w:val="0"/>
      <w:adjustRightInd w:val="0"/>
      <w:spacing w:after="160" w:line="240" w:lineRule="exact"/>
      <w:jc w:val="right"/>
    </w:pPr>
    <w:rPr>
      <w:sz w:val="20"/>
      <w:szCs w:val="20"/>
      <w:lang w:val="en-GB" w:eastAsia="en-US"/>
    </w:rPr>
  </w:style>
  <w:style w:type="paragraph" w:customStyle="1" w:styleId="134">
    <w:name w:val="xl156"/>
    <w:basedOn w:val="1"/>
    <w:uiPriority w:val="99"/>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top"/>
    </w:pPr>
    <w:rPr>
      <w:color w:val="000000"/>
      <w:sz w:val="24"/>
      <w:szCs w:val="24"/>
    </w:rPr>
  </w:style>
  <w:style w:type="paragraph" w:customStyle="1" w:styleId="135">
    <w:name w:val="xl157"/>
    <w:basedOn w:val="1"/>
    <w:uiPriority w:val="99"/>
    <w:pPr>
      <w:pBdr>
        <w:left w:val="single" w:color="auto" w:sz="8" w:space="0"/>
        <w:right w:val="single" w:color="auto" w:sz="4" w:space="0"/>
      </w:pBdr>
      <w:shd w:val="clear" w:color="000000" w:fill="FFFFFF"/>
      <w:spacing w:before="100" w:beforeAutospacing="1" w:after="100" w:afterAutospacing="1"/>
      <w:jc w:val="center"/>
      <w:textAlignment w:val="center"/>
    </w:pPr>
    <w:rPr>
      <w:b/>
      <w:bCs/>
      <w:color w:val="000000"/>
      <w:sz w:val="24"/>
      <w:szCs w:val="24"/>
    </w:rPr>
  </w:style>
  <w:style w:type="paragraph" w:customStyle="1" w:styleId="136">
    <w:name w:val="xl158"/>
    <w:basedOn w:val="1"/>
    <w:uiPriority w:val="99"/>
    <w:pPr>
      <w:pBdr>
        <w:left w:val="single" w:color="auto" w:sz="8" w:space="0"/>
        <w:bottom w:val="single" w:color="auto" w:sz="4" w:space="0"/>
        <w:right w:val="single" w:color="auto" w:sz="4" w:space="0"/>
      </w:pBdr>
      <w:shd w:val="clear" w:color="000000" w:fill="FFFFFF"/>
      <w:spacing w:before="100" w:beforeAutospacing="1" w:after="100" w:afterAutospacing="1"/>
      <w:jc w:val="center"/>
      <w:textAlignment w:val="center"/>
    </w:pPr>
    <w:rPr>
      <w:b/>
      <w:bCs/>
      <w:color w:val="000000"/>
      <w:sz w:val="24"/>
      <w:szCs w:val="24"/>
    </w:rPr>
  </w:style>
  <w:style w:type="paragraph" w:customStyle="1" w:styleId="137">
    <w:name w:val="xl159"/>
    <w:basedOn w:val="1"/>
    <w:uiPriority w:val="99"/>
    <w:pPr>
      <w:pBdr>
        <w:left w:val="single" w:color="auto" w:sz="4" w:space="0"/>
        <w:right w:val="single" w:color="auto" w:sz="8" w:space="0"/>
      </w:pBdr>
      <w:shd w:val="clear" w:color="000000" w:fill="FFFFFF"/>
      <w:spacing w:before="100" w:beforeAutospacing="1" w:after="100" w:afterAutospacing="1"/>
      <w:jc w:val="center"/>
      <w:textAlignment w:val="center"/>
    </w:pPr>
    <w:rPr>
      <w:b/>
      <w:bCs/>
      <w:color w:val="000000"/>
      <w:sz w:val="24"/>
      <w:szCs w:val="24"/>
    </w:rPr>
  </w:style>
  <w:style w:type="paragraph" w:customStyle="1" w:styleId="138">
    <w:name w:val="xl160"/>
    <w:basedOn w:val="1"/>
    <w:uiPriority w:val="99"/>
    <w:pPr>
      <w:pBdr>
        <w:left w:val="single" w:color="auto" w:sz="4" w:space="0"/>
        <w:bottom w:val="single" w:color="auto" w:sz="4" w:space="0"/>
        <w:right w:val="single" w:color="auto" w:sz="8" w:space="0"/>
      </w:pBdr>
      <w:shd w:val="clear" w:color="000000" w:fill="FFFFFF"/>
      <w:spacing w:before="100" w:beforeAutospacing="1" w:after="100" w:afterAutospacing="1"/>
      <w:jc w:val="center"/>
      <w:textAlignment w:val="center"/>
    </w:pPr>
    <w:rPr>
      <w:b/>
      <w:bCs/>
      <w:color w:val="000000"/>
      <w:sz w:val="24"/>
      <w:szCs w:val="24"/>
    </w:rPr>
  </w:style>
  <w:style w:type="paragraph" w:customStyle="1" w:styleId="139">
    <w:name w:val="xl161"/>
    <w:basedOn w:val="1"/>
    <w:uiPriority w:val="99"/>
    <w:pPr>
      <w:pBdr>
        <w:left w:val="single" w:color="auto" w:sz="4" w:space="0"/>
        <w:right w:val="single" w:color="auto" w:sz="4" w:space="0"/>
      </w:pBdr>
      <w:shd w:val="clear" w:color="000000" w:fill="FFFFFF"/>
      <w:spacing w:before="100" w:beforeAutospacing="1" w:after="100" w:afterAutospacing="1"/>
      <w:jc w:val="center"/>
      <w:textAlignment w:val="center"/>
    </w:pPr>
    <w:rPr>
      <w:b/>
      <w:bCs/>
      <w:sz w:val="24"/>
      <w:szCs w:val="24"/>
    </w:rPr>
  </w:style>
  <w:style w:type="paragraph" w:customStyle="1" w:styleId="140">
    <w:name w:val="xl162"/>
    <w:basedOn w:val="1"/>
    <w:uiPriority w:val="99"/>
    <w:pPr>
      <w:pBdr>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b/>
      <w:bCs/>
      <w:sz w:val="24"/>
      <w:szCs w:val="24"/>
    </w:rPr>
  </w:style>
  <w:style w:type="paragraph" w:customStyle="1" w:styleId="141">
    <w:name w:val=" Знак Знак8"/>
    <w:basedOn w:val="1"/>
    <w:uiPriority w:val="0"/>
    <w:pPr>
      <w:widowControl w:val="0"/>
      <w:autoSpaceDE w:val="0"/>
      <w:autoSpaceDN w:val="0"/>
      <w:adjustRightInd w:val="0"/>
      <w:spacing w:after="160" w:line="240" w:lineRule="exact"/>
      <w:jc w:val="right"/>
    </w:pPr>
    <w:rPr>
      <w:sz w:val="20"/>
      <w:szCs w:val="20"/>
      <w:lang w:val="en-GB" w:eastAsia="en-US"/>
    </w:rPr>
  </w:style>
  <w:style w:type="paragraph" w:customStyle="1" w:styleId="142">
    <w:name w:val="xl163"/>
    <w:basedOn w:val="1"/>
    <w:uiPriority w:val="99"/>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textAlignment w:val="center"/>
    </w:pPr>
    <w:rPr>
      <w:b/>
      <w:bCs/>
      <w:color w:val="215967"/>
      <w:sz w:val="24"/>
      <w:szCs w:val="24"/>
    </w:rPr>
  </w:style>
  <w:style w:type="paragraph" w:customStyle="1" w:styleId="143">
    <w:name w:val="xl164"/>
    <w:basedOn w:val="1"/>
    <w:uiPriority w:val="99"/>
    <w:pPr>
      <w:pBdr>
        <w:top w:val="single" w:color="auto" w:sz="4" w:space="0"/>
        <w:left w:val="single" w:color="auto" w:sz="4" w:space="0"/>
        <w:right w:val="single" w:color="auto" w:sz="4" w:space="0"/>
      </w:pBdr>
      <w:shd w:val="clear" w:color="000000" w:fill="FFFFFF"/>
      <w:spacing w:before="100" w:beforeAutospacing="1" w:after="100" w:afterAutospacing="1"/>
      <w:jc w:val="center"/>
      <w:textAlignment w:val="center"/>
    </w:pPr>
    <w:rPr>
      <w:b/>
      <w:bCs/>
      <w:color w:val="215967"/>
      <w:sz w:val="24"/>
      <w:szCs w:val="24"/>
    </w:rPr>
  </w:style>
  <w:style w:type="paragraph" w:customStyle="1" w:styleId="144">
    <w:name w:val="xl165"/>
    <w:basedOn w:val="1"/>
    <w:uiPriority w:val="99"/>
    <w:pPr>
      <w:pBdr>
        <w:top w:val="single" w:color="auto" w:sz="4" w:space="0"/>
        <w:left w:val="single" w:color="auto" w:sz="4" w:space="0"/>
        <w:right w:val="single" w:color="auto" w:sz="8" w:space="0"/>
      </w:pBdr>
      <w:shd w:val="clear" w:color="000000" w:fill="FFFFFF"/>
      <w:spacing w:before="100" w:beforeAutospacing="1" w:after="100" w:afterAutospacing="1"/>
      <w:jc w:val="center"/>
      <w:textAlignment w:val="center"/>
    </w:pPr>
    <w:rPr>
      <w:b/>
      <w:bCs/>
      <w:color w:val="215967"/>
      <w:sz w:val="24"/>
      <w:szCs w:val="24"/>
    </w:rPr>
  </w:style>
  <w:style w:type="paragraph" w:customStyle="1" w:styleId="145">
    <w:name w:val="xl166"/>
    <w:basedOn w:val="1"/>
    <w:uiPriority w:val="99"/>
    <w:pPr>
      <w:pBdr>
        <w:left w:val="single" w:color="auto" w:sz="4" w:space="0"/>
        <w:right w:val="single" w:color="auto" w:sz="4" w:space="0"/>
      </w:pBdr>
      <w:shd w:val="clear" w:color="000000" w:fill="FFFFFF"/>
      <w:spacing w:before="100" w:beforeAutospacing="1" w:after="100" w:afterAutospacing="1"/>
      <w:jc w:val="center"/>
      <w:textAlignment w:val="center"/>
    </w:pPr>
    <w:rPr>
      <w:b/>
      <w:bCs/>
      <w:color w:val="215967"/>
      <w:sz w:val="24"/>
      <w:szCs w:val="24"/>
    </w:rPr>
  </w:style>
  <w:style w:type="paragraph" w:customStyle="1" w:styleId="146">
    <w:name w:val="xl167"/>
    <w:basedOn w:val="1"/>
    <w:uiPriority w:val="99"/>
    <w:pPr>
      <w:pBdr>
        <w:left w:val="single" w:color="auto" w:sz="4" w:space="0"/>
        <w:right w:val="single" w:color="auto" w:sz="8" w:space="0"/>
      </w:pBdr>
      <w:shd w:val="clear" w:color="000000" w:fill="FFFFFF"/>
      <w:spacing w:before="100" w:beforeAutospacing="1" w:after="100" w:afterAutospacing="1"/>
      <w:jc w:val="center"/>
      <w:textAlignment w:val="center"/>
    </w:pPr>
    <w:rPr>
      <w:b/>
      <w:bCs/>
      <w:color w:val="215967"/>
      <w:sz w:val="24"/>
      <w:szCs w:val="24"/>
    </w:rPr>
  </w:style>
  <w:style w:type="paragraph" w:customStyle="1" w:styleId="147">
    <w:name w:val="xl168"/>
    <w:basedOn w:val="1"/>
    <w:uiPriority w:val="99"/>
    <w:pPr>
      <w:pBdr>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b/>
      <w:bCs/>
      <w:color w:val="215967"/>
      <w:sz w:val="24"/>
      <w:szCs w:val="24"/>
    </w:rPr>
  </w:style>
  <w:style w:type="paragraph" w:customStyle="1" w:styleId="148">
    <w:name w:val="xl169"/>
    <w:basedOn w:val="1"/>
    <w:uiPriority w:val="99"/>
    <w:pPr>
      <w:pBdr>
        <w:left w:val="single" w:color="auto" w:sz="4" w:space="0"/>
        <w:bottom w:val="single" w:color="auto" w:sz="4" w:space="0"/>
        <w:right w:val="single" w:color="auto" w:sz="8" w:space="0"/>
      </w:pBdr>
      <w:shd w:val="clear" w:color="000000" w:fill="FFFFFF"/>
      <w:spacing w:before="100" w:beforeAutospacing="1" w:after="100" w:afterAutospacing="1"/>
      <w:jc w:val="center"/>
      <w:textAlignment w:val="center"/>
    </w:pPr>
    <w:rPr>
      <w:b/>
      <w:bCs/>
      <w:color w:val="215967"/>
      <w:sz w:val="24"/>
      <w:szCs w:val="24"/>
    </w:rPr>
  </w:style>
  <w:style w:type="paragraph" w:customStyle="1" w:styleId="149">
    <w:name w:val="xl170"/>
    <w:basedOn w:val="1"/>
    <w:uiPriority w:val="99"/>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right"/>
      <w:textAlignment w:val="center"/>
    </w:pPr>
    <w:rPr>
      <w:color w:val="215967"/>
      <w:sz w:val="24"/>
      <w:szCs w:val="24"/>
    </w:rPr>
  </w:style>
  <w:style w:type="paragraph" w:customStyle="1" w:styleId="150">
    <w:name w:val="xl171"/>
    <w:basedOn w:val="1"/>
    <w:uiPriority w:val="99"/>
    <w:pPr>
      <w:pBdr>
        <w:top w:val="single" w:color="auto" w:sz="4" w:space="0"/>
        <w:left w:val="single" w:color="auto" w:sz="4" w:space="0"/>
        <w:bottom w:val="single" w:color="auto" w:sz="4" w:space="0"/>
        <w:right w:val="single" w:color="auto" w:sz="4" w:space="0"/>
      </w:pBdr>
      <w:shd w:val="clear" w:color="000000" w:fill="CCCCFF"/>
      <w:spacing w:before="100" w:beforeAutospacing="1" w:after="100" w:afterAutospacing="1"/>
      <w:jc w:val="right"/>
      <w:textAlignment w:val="center"/>
    </w:pPr>
    <w:rPr>
      <w:color w:val="215967"/>
      <w:sz w:val="24"/>
      <w:szCs w:val="24"/>
    </w:rPr>
  </w:style>
  <w:style w:type="paragraph" w:customStyle="1" w:styleId="151">
    <w:name w:val="xl172"/>
    <w:basedOn w:val="1"/>
    <w:uiPriority w:val="99"/>
    <w:pPr>
      <w:pBdr>
        <w:top w:val="single" w:color="auto" w:sz="4" w:space="0"/>
        <w:left w:val="single" w:color="auto" w:sz="4" w:space="0"/>
        <w:bottom w:val="single" w:color="auto" w:sz="4" w:space="0"/>
      </w:pBdr>
      <w:shd w:val="clear" w:color="000000" w:fill="FFFFFF"/>
      <w:spacing w:before="100" w:beforeAutospacing="1" w:after="100" w:afterAutospacing="1"/>
      <w:jc w:val="right"/>
      <w:textAlignment w:val="center"/>
    </w:pPr>
    <w:rPr>
      <w:color w:val="215967"/>
      <w:sz w:val="24"/>
      <w:szCs w:val="24"/>
    </w:rPr>
  </w:style>
  <w:style w:type="paragraph" w:customStyle="1" w:styleId="152">
    <w:name w:val="xl173"/>
    <w:basedOn w:val="1"/>
    <w:uiPriority w:val="99"/>
    <w:pPr>
      <w:pBdr>
        <w:top w:val="single" w:color="auto" w:sz="4" w:space="0"/>
        <w:left w:val="single" w:color="auto" w:sz="4" w:space="0"/>
        <w:right w:val="single" w:color="auto" w:sz="4" w:space="0"/>
      </w:pBdr>
      <w:shd w:val="clear" w:color="000000" w:fill="CCCCFF"/>
      <w:spacing w:before="100" w:beforeAutospacing="1" w:after="100" w:afterAutospacing="1"/>
      <w:jc w:val="center"/>
      <w:textAlignment w:val="center"/>
    </w:pPr>
    <w:rPr>
      <w:b/>
      <w:bCs/>
      <w:color w:val="215967"/>
      <w:sz w:val="24"/>
      <w:szCs w:val="24"/>
    </w:rPr>
  </w:style>
  <w:style w:type="paragraph" w:customStyle="1" w:styleId="153">
    <w:name w:val="xl174"/>
    <w:basedOn w:val="1"/>
    <w:uiPriority w:val="99"/>
    <w:pPr>
      <w:pBdr>
        <w:left w:val="single" w:color="auto" w:sz="4" w:space="0"/>
        <w:right w:val="single" w:color="auto" w:sz="4" w:space="0"/>
      </w:pBdr>
      <w:shd w:val="clear" w:color="000000" w:fill="CCCCFF"/>
      <w:spacing w:before="100" w:beforeAutospacing="1" w:after="100" w:afterAutospacing="1"/>
      <w:jc w:val="center"/>
      <w:textAlignment w:val="center"/>
    </w:pPr>
    <w:rPr>
      <w:b/>
      <w:bCs/>
      <w:color w:val="215967"/>
      <w:sz w:val="24"/>
      <w:szCs w:val="24"/>
    </w:rPr>
  </w:style>
  <w:style w:type="paragraph" w:customStyle="1" w:styleId="154">
    <w:name w:val="xl175"/>
    <w:basedOn w:val="1"/>
    <w:uiPriority w:val="99"/>
    <w:pPr>
      <w:pBdr>
        <w:left w:val="single" w:color="auto" w:sz="4" w:space="0"/>
        <w:bottom w:val="single" w:color="auto" w:sz="4" w:space="0"/>
        <w:right w:val="single" w:color="auto" w:sz="4" w:space="0"/>
      </w:pBdr>
      <w:shd w:val="clear" w:color="000000" w:fill="CCCCFF"/>
      <w:spacing w:before="100" w:beforeAutospacing="1" w:after="100" w:afterAutospacing="1"/>
      <w:jc w:val="center"/>
      <w:textAlignment w:val="center"/>
    </w:pPr>
    <w:rPr>
      <w:b/>
      <w:bCs/>
      <w:color w:val="215967"/>
      <w:sz w:val="24"/>
      <w:szCs w:val="24"/>
    </w:rPr>
  </w:style>
  <w:style w:type="paragraph" w:customStyle="1" w:styleId="155">
    <w:name w:val="xl176"/>
    <w:basedOn w:val="1"/>
    <w:uiPriority w:val="99"/>
    <w:pPr>
      <w:pBdr>
        <w:top w:val="single" w:color="auto" w:sz="4" w:space="0"/>
        <w:left w:val="single" w:color="auto" w:sz="4" w:space="0"/>
        <w:right w:val="single" w:color="auto" w:sz="4" w:space="0"/>
      </w:pBdr>
      <w:shd w:val="clear" w:color="000000" w:fill="FFFFFF"/>
      <w:spacing w:before="100" w:beforeAutospacing="1" w:after="100" w:afterAutospacing="1"/>
      <w:jc w:val="center"/>
      <w:textAlignment w:val="center"/>
    </w:pPr>
    <w:rPr>
      <w:color w:val="215967"/>
      <w:sz w:val="24"/>
      <w:szCs w:val="24"/>
    </w:rPr>
  </w:style>
  <w:style w:type="paragraph" w:customStyle="1" w:styleId="156">
    <w:name w:val="xl177"/>
    <w:basedOn w:val="1"/>
    <w:uiPriority w:val="99"/>
    <w:pPr>
      <w:pBdr>
        <w:left w:val="single" w:color="auto" w:sz="4" w:space="0"/>
        <w:right w:val="single" w:color="auto" w:sz="4" w:space="0"/>
      </w:pBdr>
      <w:shd w:val="clear" w:color="000000" w:fill="FFFFFF"/>
      <w:spacing w:before="100" w:beforeAutospacing="1" w:after="100" w:afterAutospacing="1"/>
      <w:jc w:val="center"/>
      <w:textAlignment w:val="center"/>
    </w:pPr>
    <w:rPr>
      <w:color w:val="215967"/>
      <w:sz w:val="24"/>
      <w:szCs w:val="24"/>
    </w:rPr>
  </w:style>
  <w:style w:type="paragraph" w:customStyle="1" w:styleId="157">
    <w:name w:val="xl178"/>
    <w:basedOn w:val="1"/>
    <w:uiPriority w:val="99"/>
    <w:pPr>
      <w:pBdr>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color w:val="215967"/>
      <w:sz w:val="24"/>
      <w:szCs w:val="24"/>
    </w:rPr>
  </w:style>
  <w:style w:type="paragraph" w:customStyle="1" w:styleId="158">
    <w:name w:val="xl179"/>
    <w:basedOn w:val="1"/>
    <w:uiPriority w:val="99"/>
    <w:pPr>
      <w:pBdr>
        <w:top w:val="single" w:color="auto" w:sz="4" w:space="0"/>
        <w:left w:val="single" w:color="auto" w:sz="4" w:space="0"/>
      </w:pBdr>
      <w:shd w:val="clear" w:color="000000" w:fill="FFFFFF"/>
      <w:spacing w:before="100" w:beforeAutospacing="1" w:after="100" w:afterAutospacing="1"/>
      <w:jc w:val="center"/>
      <w:textAlignment w:val="center"/>
    </w:pPr>
    <w:rPr>
      <w:b/>
      <w:bCs/>
      <w:color w:val="215967"/>
      <w:sz w:val="24"/>
      <w:szCs w:val="24"/>
    </w:rPr>
  </w:style>
  <w:style w:type="paragraph" w:customStyle="1" w:styleId="159">
    <w:name w:val="xl180"/>
    <w:basedOn w:val="1"/>
    <w:uiPriority w:val="99"/>
    <w:pPr>
      <w:shd w:val="clear" w:color="000000" w:fill="FFFFFF"/>
      <w:spacing w:before="100" w:beforeAutospacing="1" w:after="100" w:afterAutospacing="1"/>
      <w:jc w:val="both"/>
    </w:pPr>
    <w:rPr>
      <w:color w:val="215967"/>
      <w:sz w:val="24"/>
      <w:szCs w:val="24"/>
    </w:rPr>
  </w:style>
  <w:style w:type="paragraph" w:customStyle="1" w:styleId="160">
    <w:name w:val="xl181"/>
    <w:basedOn w:val="1"/>
    <w:uiPriority w:val="99"/>
    <w:pPr>
      <w:shd w:val="clear" w:color="000000" w:fill="FFFFFF"/>
      <w:spacing w:before="100" w:beforeAutospacing="1" w:after="100" w:afterAutospacing="1"/>
    </w:pPr>
    <w:rPr>
      <w:color w:val="215967"/>
      <w:sz w:val="24"/>
      <w:szCs w:val="24"/>
    </w:rPr>
  </w:style>
  <w:style w:type="paragraph" w:customStyle="1" w:styleId="161">
    <w:name w:val="xl182"/>
    <w:basedOn w:val="1"/>
    <w:uiPriority w:val="99"/>
    <w:pPr>
      <w:shd w:val="clear" w:color="000000" w:fill="CCCCFF"/>
      <w:spacing w:before="100" w:beforeAutospacing="1" w:after="100" w:afterAutospacing="1"/>
    </w:pPr>
    <w:rPr>
      <w:color w:val="215967"/>
      <w:sz w:val="24"/>
      <w:szCs w:val="24"/>
    </w:rPr>
  </w:style>
  <w:style w:type="paragraph" w:customStyle="1" w:styleId="162">
    <w:name w:val="xl183"/>
    <w:basedOn w:val="1"/>
    <w:uiPriority w:val="99"/>
    <w:pPr>
      <w:shd w:val="clear" w:color="000000" w:fill="CCCCFF"/>
      <w:spacing w:before="100" w:beforeAutospacing="1" w:after="100" w:afterAutospacing="1"/>
      <w:jc w:val="both"/>
    </w:pPr>
    <w:rPr>
      <w:color w:val="215967"/>
      <w:sz w:val="24"/>
      <w:szCs w:val="24"/>
    </w:rPr>
  </w:style>
  <w:style w:type="paragraph" w:customStyle="1" w:styleId="163">
    <w:name w:val="xl184"/>
    <w:basedOn w:val="1"/>
    <w:uiPriority w:val="99"/>
    <w:pPr>
      <w:pBdr>
        <w:top w:val="single" w:color="auto" w:sz="4" w:space="0"/>
        <w:left w:val="single" w:color="auto" w:sz="4" w:space="0"/>
        <w:bottom w:val="single" w:color="auto" w:sz="4" w:space="0"/>
        <w:right w:val="single" w:color="auto" w:sz="4" w:space="0"/>
      </w:pBdr>
      <w:shd w:val="clear" w:color="000000" w:fill="CCCCFF"/>
      <w:spacing w:before="100" w:beforeAutospacing="1" w:after="100" w:afterAutospacing="1"/>
      <w:jc w:val="center"/>
      <w:textAlignment w:val="center"/>
    </w:pPr>
    <w:rPr>
      <w:b/>
      <w:bCs/>
      <w:color w:val="215967"/>
      <w:sz w:val="24"/>
      <w:szCs w:val="24"/>
    </w:rPr>
  </w:style>
  <w:style w:type="paragraph" w:customStyle="1" w:styleId="164">
    <w:name w:val="xl185"/>
    <w:basedOn w:val="1"/>
    <w:uiPriority w:val="99"/>
    <w:pPr>
      <w:pBdr>
        <w:left w:val="single" w:color="auto" w:sz="4" w:space="0"/>
        <w:right w:val="single" w:color="auto" w:sz="4" w:space="0"/>
      </w:pBdr>
      <w:shd w:val="clear" w:color="000000" w:fill="FFFFFF"/>
      <w:spacing w:before="100" w:beforeAutospacing="1" w:after="100" w:afterAutospacing="1"/>
      <w:textAlignment w:val="center"/>
    </w:pPr>
    <w:rPr>
      <w:b/>
      <w:bCs/>
      <w:color w:val="000000"/>
      <w:sz w:val="16"/>
      <w:szCs w:val="16"/>
    </w:rPr>
  </w:style>
  <w:style w:type="paragraph" w:customStyle="1" w:styleId="165">
    <w:name w:val="xl186"/>
    <w:basedOn w:val="1"/>
    <w:uiPriority w:val="99"/>
    <w:pPr>
      <w:pBdr>
        <w:left w:val="single" w:color="auto" w:sz="4" w:space="0"/>
        <w:bottom w:val="single" w:color="auto" w:sz="4" w:space="0"/>
        <w:right w:val="single" w:color="auto" w:sz="4" w:space="0"/>
      </w:pBdr>
      <w:shd w:val="clear" w:color="000000" w:fill="FFFFFF"/>
      <w:spacing w:before="100" w:beforeAutospacing="1" w:after="100" w:afterAutospacing="1"/>
      <w:textAlignment w:val="center"/>
    </w:pPr>
    <w:rPr>
      <w:b/>
      <w:bCs/>
      <w:color w:val="000000"/>
      <w:sz w:val="16"/>
      <w:szCs w:val="16"/>
    </w:rPr>
  </w:style>
  <w:style w:type="paragraph" w:customStyle="1" w:styleId="166">
    <w:name w:val="xl187"/>
    <w:basedOn w:val="1"/>
    <w:uiPriority w:val="99"/>
    <w:pPr>
      <w:pBdr>
        <w:top w:val="single" w:color="auto" w:sz="4" w:space="0"/>
        <w:left w:val="single" w:color="auto" w:sz="4" w:space="0"/>
        <w:right w:val="single" w:color="auto" w:sz="4" w:space="0"/>
      </w:pBdr>
      <w:shd w:val="clear" w:color="000000" w:fill="FFFFFF"/>
      <w:spacing w:before="100" w:beforeAutospacing="1" w:after="100" w:afterAutospacing="1"/>
      <w:textAlignment w:val="center"/>
    </w:pPr>
    <w:rPr>
      <w:color w:val="000000"/>
      <w:sz w:val="24"/>
      <w:szCs w:val="24"/>
    </w:rPr>
  </w:style>
  <w:style w:type="paragraph" w:customStyle="1" w:styleId="167">
    <w:name w:val="xl188"/>
    <w:basedOn w:val="1"/>
    <w:uiPriority w:val="99"/>
    <w:pPr>
      <w:pBdr>
        <w:left w:val="single" w:color="auto" w:sz="4" w:space="0"/>
        <w:right w:val="single" w:color="auto" w:sz="4" w:space="0"/>
      </w:pBdr>
      <w:shd w:val="clear" w:color="000000" w:fill="FFFFFF"/>
      <w:spacing w:before="100" w:beforeAutospacing="1" w:after="100" w:afterAutospacing="1"/>
      <w:textAlignment w:val="center"/>
    </w:pPr>
    <w:rPr>
      <w:color w:val="000000"/>
      <w:sz w:val="24"/>
      <w:szCs w:val="24"/>
    </w:rPr>
  </w:style>
  <w:style w:type="paragraph" w:customStyle="1" w:styleId="168">
    <w:name w:val="xl189"/>
    <w:basedOn w:val="1"/>
    <w:uiPriority w:val="99"/>
    <w:pPr>
      <w:pBdr>
        <w:left w:val="single" w:color="auto" w:sz="4" w:space="0"/>
        <w:bottom w:val="single" w:color="auto" w:sz="4" w:space="0"/>
        <w:right w:val="single" w:color="auto" w:sz="4" w:space="0"/>
      </w:pBdr>
      <w:shd w:val="clear" w:color="000000" w:fill="FFFFFF"/>
      <w:spacing w:before="100" w:beforeAutospacing="1" w:after="100" w:afterAutospacing="1"/>
      <w:textAlignment w:val="center"/>
    </w:pPr>
    <w:rPr>
      <w:color w:val="000000"/>
      <w:sz w:val="24"/>
      <w:szCs w:val="24"/>
    </w:rPr>
  </w:style>
  <w:style w:type="paragraph" w:customStyle="1" w:styleId="169">
    <w:name w:val="xl190"/>
    <w:basedOn w:val="1"/>
    <w:uiPriority w:val="99"/>
    <w:pPr>
      <w:pBdr>
        <w:top w:val="single" w:color="auto" w:sz="4" w:space="0"/>
        <w:left w:val="single" w:color="auto" w:sz="4" w:space="0"/>
        <w:right w:val="single" w:color="auto" w:sz="4" w:space="0"/>
      </w:pBdr>
      <w:shd w:val="clear" w:color="000000" w:fill="FFFFFF"/>
      <w:spacing w:before="100" w:beforeAutospacing="1" w:after="100" w:afterAutospacing="1"/>
      <w:jc w:val="center"/>
      <w:textAlignment w:val="center"/>
    </w:pPr>
    <w:rPr>
      <w:sz w:val="24"/>
      <w:szCs w:val="24"/>
    </w:rPr>
  </w:style>
  <w:style w:type="paragraph" w:customStyle="1" w:styleId="170">
    <w:name w:val="xl191"/>
    <w:basedOn w:val="1"/>
    <w:uiPriority w:val="99"/>
    <w:pPr>
      <w:pBdr>
        <w:left w:val="single" w:color="auto" w:sz="4" w:space="0"/>
        <w:right w:val="single" w:color="auto" w:sz="4" w:space="0"/>
      </w:pBdr>
      <w:shd w:val="clear" w:color="000000" w:fill="FFFFFF"/>
      <w:spacing w:before="100" w:beforeAutospacing="1" w:after="100" w:afterAutospacing="1"/>
      <w:jc w:val="center"/>
      <w:textAlignment w:val="center"/>
    </w:pPr>
    <w:rPr>
      <w:sz w:val="24"/>
      <w:szCs w:val="24"/>
    </w:rPr>
  </w:style>
  <w:style w:type="paragraph" w:customStyle="1" w:styleId="171">
    <w:name w:val="xl192"/>
    <w:basedOn w:val="1"/>
    <w:uiPriority w:val="99"/>
    <w:pPr>
      <w:pBdr>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sz w:val="24"/>
      <w:szCs w:val="24"/>
    </w:rPr>
  </w:style>
  <w:style w:type="paragraph" w:customStyle="1" w:styleId="172">
    <w:name w:val="xl193"/>
    <w:basedOn w:val="1"/>
    <w:uiPriority w:val="99"/>
    <w:pPr>
      <w:pBdr>
        <w:top w:val="single" w:color="auto" w:sz="4" w:space="0"/>
        <w:left w:val="single" w:color="auto" w:sz="4" w:space="0"/>
        <w:right w:val="single" w:color="auto" w:sz="4" w:space="0"/>
      </w:pBdr>
      <w:shd w:val="clear" w:color="000000" w:fill="FFFFFF"/>
      <w:spacing w:before="100" w:beforeAutospacing="1" w:after="100" w:afterAutospacing="1"/>
      <w:textAlignment w:val="center"/>
    </w:pPr>
    <w:rPr>
      <w:b/>
      <w:bCs/>
      <w:color w:val="000000"/>
      <w:sz w:val="16"/>
      <w:szCs w:val="16"/>
    </w:rPr>
  </w:style>
  <w:style w:type="paragraph" w:customStyle="1" w:styleId="173">
    <w:name w:val="xl194"/>
    <w:basedOn w:val="1"/>
    <w:uiPriority w:val="99"/>
    <w:pPr>
      <w:pBdr>
        <w:left w:val="single" w:color="auto" w:sz="4" w:space="0"/>
        <w:right w:val="single" w:color="auto" w:sz="4" w:space="0"/>
      </w:pBdr>
      <w:shd w:val="clear" w:color="000000" w:fill="FFFFFF"/>
      <w:spacing w:before="100" w:beforeAutospacing="1" w:after="100" w:afterAutospacing="1"/>
      <w:textAlignment w:val="center"/>
    </w:pPr>
    <w:rPr>
      <w:b/>
      <w:bCs/>
      <w:color w:val="000000"/>
      <w:sz w:val="16"/>
      <w:szCs w:val="16"/>
    </w:rPr>
  </w:style>
  <w:style w:type="paragraph" w:customStyle="1" w:styleId="174">
    <w:name w:val="xl195"/>
    <w:basedOn w:val="1"/>
    <w:uiPriority w:val="99"/>
    <w:pPr>
      <w:pBdr>
        <w:left w:val="single" w:color="auto" w:sz="4" w:space="0"/>
        <w:bottom w:val="single" w:color="auto" w:sz="4" w:space="0"/>
        <w:right w:val="single" w:color="auto" w:sz="4" w:space="0"/>
      </w:pBdr>
      <w:shd w:val="clear" w:color="000000" w:fill="FFFFFF"/>
      <w:spacing w:before="100" w:beforeAutospacing="1" w:after="100" w:afterAutospacing="1"/>
      <w:textAlignment w:val="center"/>
    </w:pPr>
    <w:rPr>
      <w:b/>
      <w:bCs/>
      <w:color w:val="000000"/>
      <w:sz w:val="16"/>
      <w:szCs w:val="16"/>
    </w:rPr>
  </w:style>
  <w:style w:type="paragraph" w:customStyle="1" w:styleId="175">
    <w:name w:val="xl196"/>
    <w:basedOn w:val="1"/>
    <w:uiPriority w:val="99"/>
    <w:pPr>
      <w:pBdr>
        <w:top w:val="single" w:color="auto" w:sz="4" w:space="0"/>
        <w:left w:val="single" w:color="auto" w:sz="4" w:space="0"/>
        <w:right w:val="single" w:color="auto" w:sz="4" w:space="0"/>
      </w:pBdr>
      <w:shd w:val="clear" w:color="000000" w:fill="FFFFFF"/>
      <w:spacing w:before="100" w:beforeAutospacing="1" w:after="100" w:afterAutospacing="1"/>
      <w:textAlignment w:val="center"/>
    </w:pPr>
    <w:rPr>
      <w:color w:val="000000"/>
      <w:sz w:val="24"/>
      <w:szCs w:val="24"/>
    </w:rPr>
  </w:style>
  <w:style w:type="paragraph" w:customStyle="1" w:styleId="176">
    <w:name w:val="xl197"/>
    <w:basedOn w:val="1"/>
    <w:uiPriority w:val="99"/>
    <w:pPr>
      <w:pBdr>
        <w:left w:val="single" w:color="auto" w:sz="4" w:space="0"/>
        <w:right w:val="single" w:color="auto" w:sz="4" w:space="0"/>
      </w:pBdr>
      <w:shd w:val="clear" w:color="000000" w:fill="FFFFFF"/>
      <w:spacing w:before="100" w:beforeAutospacing="1" w:after="100" w:afterAutospacing="1"/>
      <w:textAlignment w:val="center"/>
    </w:pPr>
    <w:rPr>
      <w:color w:val="000000"/>
      <w:sz w:val="24"/>
      <w:szCs w:val="24"/>
    </w:rPr>
  </w:style>
  <w:style w:type="paragraph" w:customStyle="1" w:styleId="177">
    <w:name w:val="xl198"/>
    <w:basedOn w:val="1"/>
    <w:uiPriority w:val="99"/>
    <w:pPr>
      <w:pBdr>
        <w:left w:val="single" w:color="auto" w:sz="4" w:space="0"/>
        <w:bottom w:val="single" w:color="auto" w:sz="4" w:space="0"/>
        <w:right w:val="single" w:color="auto" w:sz="4" w:space="0"/>
      </w:pBdr>
      <w:shd w:val="clear" w:color="000000" w:fill="FFFFFF"/>
      <w:spacing w:before="100" w:beforeAutospacing="1" w:after="100" w:afterAutospacing="1"/>
      <w:textAlignment w:val="center"/>
    </w:pPr>
    <w:rPr>
      <w:color w:val="000000"/>
      <w:sz w:val="24"/>
      <w:szCs w:val="24"/>
    </w:rPr>
  </w:style>
  <w:style w:type="paragraph" w:customStyle="1" w:styleId="178">
    <w:name w:val="xl199"/>
    <w:basedOn w:val="1"/>
    <w:uiPriority w:val="99"/>
    <w:pPr>
      <w:pBdr>
        <w:top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color w:val="000000"/>
      <w:sz w:val="24"/>
      <w:szCs w:val="24"/>
    </w:rPr>
  </w:style>
  <w:style w:type="paragraph" w:customStyle="1" w:styleId="179">
    <w:name w:val="xl200"/>
    <w:basedOn w:val="1"/>
    <w:uiPriority w:val="99"/>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textAlignment w:val="center"/>
    </w:pPr>
    <w:rPr>
      <w:color w:val="000000"/>
      <w:sz w:val="24"/>
      <w:szCs w:val="24"/>
    </w:rPr>
  </w:style>
  <w:style w:type="paragraph" w:customStyle="1" w:styleId="180">
    <w:name w:val="xl201"/>
    <w:basedOn w:val="1"/>
    <w:uiPriority w:val="99"/>
    <w:pPr>
      <w:pBdr>
        <w:top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b/>
      <w:bCs/>
      <w:color w:val="000000"/>
      <w:sz w:val="24"/>
      <w:szCs w:val="24"/>
    </w:rPr>
  </w:style>
  <w:style w:type="paragraph" w:customStyle="1" w:styleId="181">
    <w:name w:val="xl202"/>
    <w:basedOn w:val="1"/>
    <w:uiPriority w:val="99"/>
    <w:pPr>
      <w:pBdr>
        <w:top w:val="single" w:color="auto" w:sz="4" w:space="0"/>
        <w:right w:val="single" w:color="auto" w:sz="4" w:space="0"/>
      </w:pBdr>
      <w:shd w:val="clear" w:color="000000" w:fill="FFFFFF"/>
      <w:spacing w:before="100" w:beforeAutospacing="1" w:after="100" w:afterAutospacing="1"/>
      <w:jc w:val="center"/>
      <w:textAlignment w:val="center"/>
    </w:pPr>
    <w:rPr>
      <w:b/>
      <w:bCs/>
      <w:color w:val="000000"/>
      <w:sz w:val="24"/>
      <w:szCs w:val="24"/>
    </w:rPr>
  </w:style>
  <w:style w:type="paragraph" w:customStyle="1" w:styleId="182">
    <w:name w:val="xl203"/>
    <w:basedOn w:val="1"/>
    <w:uiPriority w:val="99"/>
    <w:pPr>
      <w:pBdr>
        <w:right w:val="single" w:color="auto" w:sz="4" w:space="0"/>
      </w:pBdr>
      <w:shd w:val="clear" w:color="000000" w:fill="FFFFFF"/>
      <w:spacing w:before="100" w:beforeAutospacing="1" w:after="100" w:afterAutospacing="1"/>
      <w:jc w:val="center"/>
      <w:textAlignment w:val="center"/>
    </w:pPr>
    <w:rPr>
      <w:b/>
      <w:bCs/>
      <w:color w:val="000000"/>
      <w:sz w:val="24"/>
      <w:szCs w:val="24"/>
    </w:rPr>
  </w:style>
  <w:style w:type="paragraph" w:customStyle="1" w:styleId="183">
    <w:name w:val="xl204"/>
    <w:basedOn w:val="1"/>
    <w:uiPriority w:val="99"/>
    <w:pPr>
      <w:pBdr>
        <w:bottom w:val="single" w:color="auto" w:sz="4" w:space="0"/>
        <w:right w:val="single" w:color="auto" w:sz="4" w:space="0"/>
      </w:pBdr>
      <w:shd w:val="clear" w:color="000000" w:fill="FFFFFF"/>
      <w:spacing w:before="100" w:beforeAutospacing="1" w:after="100" w:afterAutospacing="1"/>
      <w:jc w:val="center"/>
      <w:textAlignment w:val="center"/>
    </w:pPr>
    <w:rPr>
      <w:b/>
      <w:bCs/>
      <w:color w:val="000000"/>
      <w:sz w:val="24"/>
      <w:szCs w:val="24"/>
    </w:rPr>
  </w:style>
  <w:style w:type="paragraph" w:customStyle="1" w:styleId="184">
    <w:name w:val="xl205"/>
    <w:basedOn w:val="1"/>
    <w:uiPriority w:val="99"/>
    <w:pPr>
      <w:pBdr>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b/>
      <w:bCs/>
      <w:color w:val="000000"/>
      <w:sz w:val="24"/>
      <w:szCs w:val="24"/>
    </w:rPr>
  </w:style>
  <w:style w:type="paragraph" w:customStyle="1" w:styleId="185">
    <w:name w:val="xl206"/>
    <w:basedOn w:val="1"/>
    <w:uiPriority w:val="99"/>
    <w:pPr>
      <w:pBdr>
        <w:left w:val="single" w:color="auto" w:sz="4" w:space="0"/>
        <w:right w:val="single" w:color="auto" w:sz="4" w:space="0"/>
      </w:pBdr>
      <w:shd w:val="clear" w:color="000000" w:fill="FFFFFF"/>
      <w:spacing w:before="100" w:beforeAutospacing="1" w:after="100" w:afterAutospacing="1"/>
      <w:jc w:val="center"/>
      <w:textAlignment w:val="center"/>
    </w:pPr>
    <w:rPr>
      <w:b/>
      <w:bCs/>
      <w:color w:val="000000"/>
      <w:sz w:val="24"/>
      <w:szCs w:val="24"/>
    </w:rPr>
  </w:style>
  <w:style w:type="paragraph" w:customStyle="1" w:styleId="186">
    <w:name w:val="xl207"/>
    <w:basedOn w:val="1"/>
    <w:uiPriority w:val="99"/>
    <w:pPr>
      <w:pBdr>
        <w:top w:val="single" w:color="auto" w:sz="4" w:space="0"/>
        <w:left w:val="single" w:color="auto" w:sz="4" w:space="0"/>
        <w:right w:val="single" w:color="auto" w:sz="4" w:space="0"/>
      </w:pBdr>
      <w:shd w:val="clear" w:color="000000" w:fill="FFFFFF"/>
      <w:spacing w:before="100" w:beforeAutospacing="1" w:after="100" w:afterAutospacing="1"/>
      <w:jc w:val="center"/>
      <w:textAlignment w:val="center"/>
    </w:pPr>
    <w:rPr>
      <w:b/>
      <w:bCs/>
      <w:color w:val="000000"/>
      <w:sz w:val="24"/>
      <w:szCs w:val="24"/>
    </w:rPr>
  </w:style>
  <w:style w:type="paragraph" w:customStyle="1" w:styleId="187">
    <w:name w:val="xl208"/>
    <w:basedOn w:val="1"/>
    <w:uiPriority w:val="99"/>
    <w:pPr>
      <w:pBdr>
        <w:top w:val="single" w:color="auto" w:sz="4" w:space="0"/>
        <w:left w:val="single" w:color="auto" w:sz="8" w:space="0"/>
        <w:bottom w:val="single" w:color="auto" w:sz="4" w:space="0"/>
      </w:pBdr>
      <w:shd w:val="clear" w:color="000000" w:fill="FFFFFF"/>
      <w:spacing w:before="100" w:beforeAutospacing="1" w:after="100" w:afterAutospacing="1"/>
      <w:jc w:val="center"/>
      <w:textAlignment w:val="center"/>
    </w:pPr>
    <w:rPr>
      <w:b/>
      <w:bCs/>
      <w:color w:val="000000"/>
      <w:sz w:val="24"/>
      <w:szCs w:val="24"/>
    </w:rPr>
  </w:style>
  <w:style w:type="paragraph" w:customStyle="1" w:styleId="188">
    <w:name w:val="xl209"/>
    <w:basedOn w:val="1"/>
    <w:uiPriority w:val="99"/>
    <w:pPr>
      <w:pBdr>
        <w:top w:val="single" w:color="auto" w:sz="4" w:space="0"/>
        <w:left w:val="single" w:color="auto" w:sz="8" w:space="0"/>
        <w:bottom w:val="single" w:color="auto" w:sz="4" w:space="0"/>
        <w:right w:val="single" w:color="auto" w:sz="4" w:space="0"/>
      </w:pBdr>
      <w:shd w:val="clear" w:color="000000" w:fill="FFFFFF"/>
      <w:spacing w:before="100" w:beforeAutospacing="1" w:after="100" w:afterAutospacing="1"/>
      <w:textAlignment w:val="center"/>
    </w:pPr>
    <w:rPr>
      <w:color w:val="000000"/>
      <w:sz w:val="24"/>
      <w:szCs w:val="24"/>
    </w:rPr>
  </w:style>
  <w:style w:type="paragraph" w:customStyle="1" w:styleId="189">
    <w:name w:val="xl210"/>
    <w:basedOn w:val="1"/>
    <w:uiPriority w:val="99"/>
    <w:pPr>
      <w:pBdr>
        <w:top w:val="single" w:color="auto" w:sz="4" w:space="0"/>
        <w:left w:val="single" w:color="auto" w:sz="4" w:space="0"/>
        <w:bottom w:val="single" w:color="auto" w:sz="4" w:space="0"/>
        <w:right w:val="single" w:color="auto" w:sz="8" w:space="0"/>
      </w:pBdr>
      <w:shd w:val="clear" w:color="000000" w:fill="FFFFFF"/>
      <w:spacing w:before="100" w:beforeAutospacing="1" w:after="100" w:afterAutospacing="1"/>
      <w:textAlignment w:val="center"/>
    </w:pPr>
    <w:rPr>
      <w:color w:val="000000"/>
      <w:sz w:val="24"/>
      <w:szCs w:val="24"/>
    </w:rPr>
  </w:style>
  <w:style w:type="paragraph" w:customStyle="1" w:styleId="190">
    <w:name w:val="xl211"/>
    <w:basedOn w:val="1"/>
    <w:uiPriority w:val="99"/>
    <w:pPr>
      <w:pBdr>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sz w:val="24"/>
      <w:szCs w:val="24"/>
    </w:rPr>
  </w:style>
  <w:style w:type="paragraph" w:customStyle="1" w:styleId="191">
    <w:name w:val="xl212"/>
    <w:basedOn w:val="1"/>
    <w:uiPriority w:val="99"/>
    <w:pPr>
      <w:pBdr>
        <w:top w:val="single" w:color="auto" w:sz="4" w:space="0"/>
        <w:left w:val="single" w:color="auto" w:sz="4" w:space="0"/>
        <w:right w:val="single" w:color="auto" w:sz="4" w:space="0"/>
      </w:pBdr>
      <w:shd w:val="clear" w:color="000000" w:fill="FFFFFF"/>
      <w:spacing w:before="100" w:beforeAutospacing="1" w:after="100" w:afterAutospacing="1"/>
      <w:textAlignment w:val="center"/>
    </w:pPr>
    <w:rPr>
      <w:b/>
      <w:bCs/>
      <w:color w:val="000000"/>
      <w:sz w:val="16"/>
      <w:szCs w:val="16"/>
    </w:rPr>
  </w:style>
  <w:style w:type="paragraph" w:customStyle="1" w:styleId="192">
    <w:name w:val="xl213"/>
    <w:basedOn w:val="1"/>
    <w:uiPriority w:val="99"/>
    <w:pPr>
      <w:pBdr>
        <w:left w:val="single" w:color="auto" w:sz="4" w:space="0"/>
        <w:right w:val="single" w:color="auto" w:sz="4" w:space="0"/>
      </w:pBdr>
      <w:shd w:val="clear" w:color="000000" w:fill="FFFFFF"/>
      <w:spacing w:before="100" w:beforeAutospacing="1" w:after="100" w:afterAutospacing="1"/>
      <w:textAlignment w:val="center"/>
    </w:pPr>
    <w:rPr>
      <w:b/>
      <w:bCs/>
      <w:color w:val="000000"/>
      <w:sz w:val="16"/>
      <w:szCs w:val="16"/>
    </w:rPr>
  </w:style>
  <w:style w:type="paragraph" w:customStyle="1" w:styleId="193">
    <w:name w:val="xl214"/>
    <w:basedOn w:val="1"/>
    <w:uiPriority w:val="99"/>
    <w:pPr>
      <w:pBdr>
        <w:left w:val="single" w:color="auto" w:sz="4" w:space="0"/>
        <w:bottom w:val="single" w:color="auto" w:sz="4" w:space="0"/>
        <w:right w:val="single" w:color="auto" w:sz="4" w:space="0"/>
      </w:pBdr>
      <w:shd w:val="clear" w:color="000000" w:fill="FFFFFF"/>
      <w:spacing w:before="100" w:beforeAutospacing="1" w:after="100" w:afterAutospacing="1"/>
      <w:textAlignment w:val="center"/>
    </w:pPr>
    <w:rPr>
      <w:b/>
      <w:bCs/>
      <w:color w:val="000000"/>
      <w:sz w:val="16"/>
      <w:szCs w:val="16"/>
    </w:rPr>
  </w:style>
  <w:style w:type="paragraph" w:customStyle="1" w:styleId="194">
    <w:name w:val="xl215"/>
    <w:basedOn w:val="1"/>
    <w:uiPriority w:val="99"/>
    <w:pPr>
      <w:pBdr>
        <w:top w:val="single" w:color="auto" w:sz="4" w:space="0"/>
        <w:left w:val="single" w:color="auto" w:sz="4" w:space="0"/>
        <w:right w:val="single" w:color="auto" w:sz="4" w:space="0"/>
      </w:pBdr>
      <w:shd w:val="clear" w:color="000000" w:fill="FFFFFF"/>
      <w:spacing w:before="100" w:beforeAutospacing="1" w:after="100" w:afterAutospacing="1"/>
      <w:textAlignment w:val="center"/>
    </w:pPr>
    <w:rPr>
      <w:color w:val="000000"/>
      <w:sz w:val="24"/>
      <w:szCs w:val="24"/>
    </w:rPr>
  </w:style>
  <w:style w:type="paragraph" w:customStyle="1" w:styleId="195">
    <w:name w:val="xl216"/>
    <w:basedOn w:val="1"/>
    <w:uiPriority w:val="99"/>
    <w:pPr>
      <w:pBdr>
        <w:left w:val="single" w:color="auto" w:sz="4" w:space="0"/>
        <w:right w:val="single" w:color="auto" w:sz="4" w:space="0"/>
      </w:pBdr>
      <w:shd w:val="clear" w:color="000000" w:fill="FFFFFF"/>
      <w:spacing w:before="100" w:beforeAutospacing="1" w:after="100" w:afterAutospacing="1"/>
      <w:textAlignment w:val="center"/>
    </w:pPr>
    <w:rPr>
      <w:color w:val="000000"/>
      <w:sz w:val="24"/>
      <w:szCs w:val="24"/>
    </w:rPr>
  </w:style>
  <w:style w:type="paragraph" w:customStyle="1" w:styleId="196">
    <w:name w:val="xl217"/>
    <w:basedOn w:val="1"/>
    <w:uiPriority w:val="99"/>
    <w:pPr>
      <w:pBdr>
        <w:left w:val="single" w:color="auto" w:sz="4" w:space="0"/>
        <w:bottom w:val="single" w:color="auto" w:sz="4" w:space="0"/>
        <w:right w:val="single" w:color="auto" w:sz="4" w:space="0"/>
      </w:pBdr>
      <w:shd w:val="clear" w:color="000000" w:fill="FFFFFF"/>
      <w:spacing w:before="100" w:beforeAutospacing="1" w:after="100" w:afterAutospacing="1"/>
      <w:textAlignment w:val="center"/>
    </w:pPr>
    <w:rPr>
      <w:color w:val="000000"/>
      <w:sz w:val="24"/>
      <w:szCs w:val="24"/>
    </w:rPr>
  </w:style>
  <w:style w:type="paragraph" w:customStyle="1" w:styleId="197">
    <w:name w:val="xl218"/>
    <w:basedOn w:val="1"/>
    <w:uiPriority w:val="99"/>
    <w:pPr>
      <w:pBdr>
        <w:left w:val="single" w:color="auto" w:sz="4" w:space="0"/>
        <w:right w:val="single" w:color="auto" w:sz="4" w:space="0"/>
      </w:pBdr>
      <w:shd w:val="clear" w:color="000000" w:fill="FFFFFF"/>
      <w:spacing w:before="100" w:beforeAutospacing="1" w:after="100" w:afterAutospacing="1"/>
      <w:jc w:val="center"/>
      <w:textAlignment w:val="center"/>
    </w:pPr>
    <w:rPr>
      <w:b/>
      <w:bCs/>
      <w:color w:val="000000"/>
      <w:sz w:val="24"/>
      <w:szCs w:val="24"/>
    </w:rPr>
  </w:style>
  <w:style w:type="paragraph" w:customStyle="1" w:styleId="198">
    <w:name w:val="xl219"/>
    <w:basedOn w:val="1"/>
    <w:uiPriority w:val="99"/>
    <w:pPr>
      <w:pBdr>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b/>
      <w:bCs/>
      <w:color w:val="000000"/>
      <w:sz w:val="24"/>
      <w:szCs w:val="24"/>
    </w:rPr>
  </w:style>
  <w:style w:type="paragraph" w:customStyle="1" w:styleId="199">
    <w:name w:val="xl220"/>
    <w:basedOn w:val="1"/>
    <w:uiPriority w:val="99"/>
    <w:pPr>
      <w:pBdr>
        <w:top w:val="single" w:color="auto" w:sz="4" w:space="0"/>
        <w:left w:val="single" w:color="auto" w:sz="4" w:space="0"/>
        <w:right w:val="single" w:color="auto" w:sz="4" w:space="0"/>
      </w:pBdr>
      <w:shd w:val="clear" w:color="000000" w:fill="FFFFFF"/>
      <w:spacing w:before="100" w:beforeAutospacing="1" w:after="100" w:afterAutospacing="1"/>
      <w:jc w:val="center"/>
      <w:textAlignment w:val="center"/>
    </w:pPr>
    <w:rPr>
      <w:b/>
      <w:bCs/>
      <w:color w:val="000000"/>
      <w:sz w:val="24"/>
      <w:szCs w:val="24"/>
    </w:rPr>
  </w:style>
  <w:style w:type="paragraph" w:customStyle="1" w:styleId="200">
    <w:name w:val="xl221"/>
    <w:basedOn w:val="1"/>
    <w:uiPriority w:val="99"/>
    <w:pPr>
      <w:pBdr>
        <w:top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b/>
      <w:bCs/>
      <w:color w:val="215967"/>
      <w:sz w:val="24"/>
      <w:szCs w:val="24"/>
    </w:rPr>
  </w:style>
  <w:style w:type="paragraph" w:customStyle="1" w:styleId="201">
    <w:name w:val="xl222"/>
    <w:basedOn w:val="1"/>
    <w:uiPriority w:val="99"/>
    <w:pPr>
      <w:pBdr>
        <w:top w:val="single" w:color="auto" w:sz="4" w:space="0"/>
        <w:bottom w:val="single" w:color="auto" w:sz="4" w:space="0"/>
      </w:pBdr>
      <w:shd w:val="clear" w:color="000000" w:fill="FFFFFF"/>
      <w:spacing w:before="100" w:beforeAutospacing="1" w:after="100" w:afterAutospacing="1"/>
      <w:jc w:val="center"/>
      <w:textAlignment w:val="center"/>
    </w:pPr>
    <w:rPr>
      <w:b/>
      <w:bCs/>
      <w:color w:val="215967"/>
      <w:sz w:val="24"/>
      <w:szCs w:val="24"/>
    </w:rPr>
  </w:style>
  <w:style w:type="paragraph" w:customStyle="1" w:styleId="202">
    <w:name w:val="xl223"/>
    <w:basedOn w:val="1"/>
    <w:uiPriority w:val="99"/>
    <w:pPr>
      <w:pBdr>
        <w:top w:val="single" w:color="auto" w:sz="4" w:space="0"/>
        <w:right w:val="single" w:color="auto" w:sz="4" w:space="0"/>
      </w:pBdr>
      <w:shd w:val="clear" w:color="000000" w:fill="CCCCFF"/>
      <w:spacing w:before="100" w:beforeAutospacing="1" w:after="100" w:afterAutospacing="1"/>
      <w:jc w:val="center"/>
      <w:textAlignment w:val="center"/>
    </w:pPr>
    <w:rPr>
      <w:b/>
      <w:bCs/>
      <w:color w:val="215967"/>
      <w:sz w:val="24"/>
      <w:szCs w:val="24"/>
    </w:rPr>
  </w:style>
  <w:style w:type="paragraph" w:customStyle="1" w:styleId="203">
    <w:name w:val="xl224"/>
    <w:basedOn w:val="1"/>
    <w:uiPriority w:val="99"/>
    <w:pPr>
      <w:pBdr>
        <w:right w:val="single" w:color="auto" w:sz="4" w:space="0"/>
      </w:pBdr>
      <w:shd w:val="clear" w:color="000000" w:fill="CCCCFF"/>
      <w:spacing w:before="100" w:beforeAutospacing="1" w:after="100" w:afterAutospacing="1"/>
      <w:jc w:val="center"/>
      <w:textAlignment w:val="center"/>
    </w:pPr>
    <w:rPr>
      <w:b/>
      <w:bCs/>
      <w:color w:val="215967"/>
      <w:sz w:val="24"/>
      <w:szCs w:val="24"/>
    </w:rPr>
  </w:style>
  <w:style w:type="paragraph" w:customStyle="1" w:styleId="204">
    <w:name w:val="xl225"/>
    <w:basedOn w:val="1"/>
    <w:uiPriority w:val="99"/>
    <w:pPr>
      <w:pBdr>
        <w:bottom w:val="single" w:color="auto" w:sz="4" w:space="0"/>
        <w:right w:val="single" w:color="auto" w:sz="4" w:space="0"/>
      </w:pBdr>
      <w:shd w:val="clear" w:color="000000" w:fill="CCCCFF"/>
      <w:spacing w:before="100" w:beforeAutospacing="1" w:after="100" w:afterAutospacing="1"/>
      <w:jc w:val="center"/>
      <w:textAlignment w:val="center"/>
    </w:pPr>
    <w:rPr>
      <w:b/>
      <w:bCs/>
      <w:color w:val="215967"/>
      <w:sz w:val="24"/>
      <w:szCs w:val="24"/>
    </w:rPr>
  </w:style>
  <w:style w:type="paragraph" w:customStyle="1" w:styleId="205">
    <w:name w:val="xl226"/>
    <w:basedOn w:val="1"/>
    <w:uiPriority w:val="99"/>
    <w:pPr>
      <w:pBdr>
        <w:top w:val="single" w:color="auto" w:sz="4" w:space="0"/>
        <w:bottom w:val="single" w:color="auto" w:sz="4" w:space="0"/>
        <w:right w:val="single" w:color="auto" w:sz="8" w:space="0"/>
      </w:pBdr>
      <w:shd w:val="clear" w:color="000000" w:fill="FFFFFF"/>
      <w:spacing w:before="100" w:beforeAutospacing="1" w:after="100" w:afterAutospacing="1"/>
      <w:jc w:val="center"/>
      <w:textAlignment w:val="center"/>
    </w:pPr>
    <w:rPr>
      <w:b/>
      <w:bCs/>
      <w:color w:val="000000"/>
      <w:sz w:val="24"/>
      <w:szCs w:val="24"/>
    </w:rPr>
  </w:style>
  <w:style w:type="paragraph" w:customStyle="1" w:styleId="206">
    <w:name w:val="xl227"/>
    <w:basedOn w:val="1"/>
    <w:uiPriority w:val="99"/>
    <w:pPr>
      <w:pBdr>
        <w:top w:val="single" w:color="auto" w:sz="4" w:space="0"/>
        <w:right w:val="single" w:color="auto" w:sz="4" w:space="0"/>
      </w:pBdr>
      <w:shd w:val="clear" w:color="000000" w:fill="FFFFFF"/>
      <w:spacing w:before="100" w:beforeAutospacing="1" w:after="100" w:afterAutospacing="1"/>
      <w:jc w:val="center"/>
      <w:textAlignment w:val="center"/>
    </w:pPr>
    <w:rPr>
      <w:b/>
      <w:bCs/>
      <w:color w:val="000000"/>
      <w:sz w:val="24"/>
      <w:szCs w:val="24"/>
    </w:rPr>
  </w:style>
  <w:style w:type="paragraph" w:customStyle="1" w:styleId="207">
    <w:name w:val="xl228"/>
    <w:basedOn w:val="1"/>
    <w:uiPriority w:val="99"/>
    <w:pPr>
      <w:pBdr>
        <w:right w:val="single" w:color="auto" w:sz="4" w:space="0"/>
      </w:pBdr>
      <w:shd w:val="clear" w:color="000000" w:fill="FFFFFF"/>
      <w:spacing w:before="100" w:beforeAutospacing="1" w:after="100" w:afterAutospacing="1"/>
      <w:jc w:val="center"/>
      <w:textAlignment w:val="center"/>
    </w:pPr>
    <w:rPr>
      <w:b/>
      <w:bCs/>
      <w:color w:val="000000"/>
      <w:sz w:val="24"/>
      <w:szCs w:val="24"/>
    </w:rPr>
  </w:style>
  <w:style w:type="paragraph" w:customStyle="1" w:styleId="208">
    <w:name w:val="xl229"/>
    <w:basedOn w:val="1"/>
    <w:uiPriority w:val="99"/>
    <w:pPr>
      <w:pBdr>
        <w:bottom w:val="single" w:color="auto" w:sz="4" w:space="0"/>
        <w:right w:val="single" w:color="auto" w:sz="4" w:space="0"/>
      </w:pBdr>
      <w:shd w:val="clear" w:color="000000" w:fill="FFFFFF"/>
      <w:spacing w:before="100" w:beforeAutospacing="1" w:after="100" w:afterAutospacing="1"/>
      <w:jc w:val="center"/>
      <w:textAlignment w:val="center"/>
    </w:pPr>
    <w:rPr>
      <w:b/>
      <w:bCs/>
      <w:color w:val="000000"/>
      <w:sz w:val="24"/>
      <w:szCs w:val="24"/>
    </w:rPr>
  </w:style>
  <w:style w:type="paragraph" w:customStyle="1" w:styleId="209">
    <w:name w:val="xl230"/>
    <w:basedOn w:val="1"/>
    <w:uiPriority w:val="99"/>
    <w:pPr>
      <w:pBdr>
        <w:left w:val="single" w:color="auto" w:sz="4" w:space="0"/>
        <w:right w:val="single" w:color="auto" w:sz="8" w:space="0"/>
      </w:pBdr>
      <w:shd w:val="clear" w:color="000000" w:fill="FFFFFF"/>
      <w:spacing w:before="100" w:beforeAutospacing="1" w:after="100" w:afterAutospacing="1"/>
      <w:jc w:val="center"/>
      <w:textAlignment w:val="center"/>
    </w:pPr>
    <w:rPr>
      <w:color w:val="215967"/>
      <w:sz w:val="24"/>
      <w:szCs w:val="24"/>
    </w:rPr>
  </w:style>
  <w:style w:type="paragraph" w:customStyle="1" w:styleId="210">
    <w:name w:val="xl231"/>
    <w:basedOn w:val="1"/>
    <w:uiPriority w:val="99"/>
    <w:pPr>
      <w:pBdr>
        <w:left w:val="single" w:color="auto" w:sz="4" w:space="0"/>
        <w:bottom w:val="single" w:color="auto" w:sz="4" w:space="0"/>
        <w:right w:val="single" w:color="auto" w:sz="8" w:space="0"/>
      </w:pBdr>
      <w:shd w:val="clear" w:color="000000" w:fill="FFFFFF"/>
      <w:spacing w:before="100" w:beforeAutospacing="1" w:after="100" w:afterAutospacing="1"/>
      <w:jc w:val="center"/>
      <w:textAlignment w:val="center"/>
    </w:pPr>
    <w:rPr>
      <w:color w:val="215967"/>
      <w:sz w:val="24"/>
      <w:szCs w:val="24"/>
    </w:rPr>
  </w:style>
  <w:style w:type="paragraph" w:customStyle="1" w:styleId="211">
    <w:name w:val="xl232"/>
    <w:basedOn w:val="1"/>
    <w:uiPriority w:val="99"/>
    <w:pPr>
      <w:pBdr>
        <w:top w:val="single" w:color="auto" w:sz="4" w:space="0"/>
        <w:left w:val="single" w:color="auto" w:sz="4" w:space="0"/>
        <w:right w:val="single" w:color="auto" w:sz="4" w:space="0"/>
      </w:pBdr>
      <w:shd w:val="clear" w:color="000000" w:fill="FFFFFF"/>
      <w:spacing w:before="100" w:beforeAutospacing="1" w:after="100" w:afterAutospacing="1"/>
      <w:jc w:val="center"/>
      <w:textAlignment w:val="center"/>
    </w:pPr>
    <w:rPr>
      <w:sz w:val="24"/>
      <w:szCs w:val="24"/>
    </w:rPr>
  </w:style>
  <w:style w:type="paragraph" w:customStyle="1" w:styleId="212">
    <w:name w:val="xl233"/>
    <w:basedOn w:val="1"/>
    <w:uiPriority w:val="99"/>
    <w:pPr>
      <w:pBdr>
        <w:left w:val="single" w:color="auto" w:sz="4" w:space="0"/>
        <w:right w:val="single" w:color="auto" w:sz="4" w:space="0"/>
      </w:pBdr>
      <w:shd w:val="clear" w:color="000000" w:fill="FFFFFF"/>
      <w:spacing w:before="100" w:beforeAutospacing="1" w:after="100" w:afterAutospacing="1"/>
      <w:jc w:val="center"/>
      <w:textAlignment w:val="center"/>
    </w:pPr>
    <w:rPr>
      <w:sz w:val="24"/>
      <w:szCs w:val="24"/>
    </w:rPr>
  </w:style>
  <w:style w:type="paragraph" w:customStyle="1" w:styleId="213">
    <w:name w:val="xl234"/>
    <w:basedOn w:val="1"/>
    <w:uiPriority w:val="99"/>
    <w:pPr>
      <w:pBdr>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sz w:val="24"/>
      <w:szCs w:val="24"/>
    </w:rPr>
  </w:style>
  <w:style w:type="paragraph" w:customStyle="1" w:styleId="214">
    <w:name w:val="xl235"/>
    <w:basedOn w:val="1"/>
    <w:uiPriority w:val="99"/>
    <w:pPr>
      <w:pBdr>
        <w:top w:val="single" w:color="auto" w:sz="4" w:space="0"/>
        <w:left w:val="single" w:color="auto" w:sz="4" w:space="0"/>
        <w:right w:val="single" w:color="auto" w:sz="4" w:space="0"/>
      </w:pBdr>
      <w:shd w:val="clear" w:color="000000" w:fill="FFFFFF"/>
      <w:spacing w:before="100" w:beforeAutospacing="1" w:after="100" w:afterAutospacing="1"/>
      <w:textAlignment w:val="center"/>
    </w:pPr>
    <w:rPr>
      <w:b/>
      <w:bCs/>
      <w:color w:val="000000"/>
      <w:sz w:val="16"/>
      <w:szCs w:val="16"/>
    </w:rPr>
  </w:style>
  <w:style w:type="paragraph" w:customStyle="1" w:styleId="215">
    <w:name w:val="xl236"/>
    <w:basedOn w:val="1"/>
    <w:uiPriority w:val="99"/>
    <w:pPr>
      <w:pBdr>
        <w:left w:val="single" w:color="auto" w:sz="4" w:space="0"/>
        <w:right w:val="single" w:color="auto" w:sz="4" w:space="0"/>
      </w:pBdr>
      <w:shd w:val="clear" w:color="000000" w:fill="FFFFFF"/>
      <w:spacing w:before="100" w:beforeAutospacing="1" w:after="100" w:afterAutospacing="1"/>
      <w:textAlignment w:val="center"/>
    </w:pPr>
    <w:rPr>
      <w:b/>
      <w:bCs/>
      <w:color w:val="000000"/>
      <w:sz w:val="16"/>
      <w:szCs w:val="16"/>
    </w:rPr>
  </w:style>
  <w:style w:type="paragraph" w:customStyle="1" w:styleId="216">
    <w:name w:val="xl237"/>
    <w:basedOn w:val="1"/>
    <w:uiPriority w:val="99"/>
    <w:pPr>
      <w:pBdr>
        <w:left w:val="single" w:color="auto" w:sz="4" w:space="0"/>
        <w:bottom w:val="single" w:color="auto" w:sz="4" w:space="0"/>
        <w:right w:val="single" w:color="auto" w:sz="4" w:space="0"/>
      </w:pBdr>
      <w:shd w:val="clear" w:color="000000" w:fill="FFFFFF"/>
      <w:spacing w:before="100" w:beforeAutospacing="1" w:after="100" w:afterAutospacing="1"/>
      <w:textAlignment w:val="center"/>
    </w:pPr>
    <w:rPr>
      <w:b/>
      <w:bCs/>
      <w:color w:val="000000"/>
      <w:sz w:val="16"/>
      <w:szCs w:val="16"/>
    </w:rPr>
  </w:style>
  <w:style w:type="paragraph" w:customStyle="1" w:styleId="217">
    <w:name w:val="xl238"/>
    <w:basedOn w:val="1"/>
    <w:uiPriority w:val="99"/>
    <w:pPr>
      <w:pBdr>
        <w:top w:val="single" w:color="auto" w:sz="4" w:space="0"/>
        <w:left w:val="single" w:color="auto" w:sz="4" w:space="0"/>
        <w:right w:val="single" w:color="auto" w:sz="4" w:space="0"/>
      </w:pBdr>
      <w:shd w:val="clear" w:color="000000" w:fill="FFFFFF"/>
      <w:spacing w:before="100" w:beforeAutospacing="1" w:after="100" w:afterAutospacing="1"/>
      <w:textAlignment w:val="center"/>
    </w:pPr>
    <w:rPr>
      <w:color w:val="000000"/>
      <w:sz w:val="24"/>
      <w:szCs w:val="24"/>
    </w:rPr>
  </w:style>
  <w:style w:type="paragraph" w:customStyle="1" w:styleId="218">
    <w:name w:val="xl239"/>
    <w:basedOn w:val="1"/>
    <w:uiPriority w:val="99"/>
    <w:pPr>
      <w:pBdr>
        <w:left w:val="single" w:color="auto" w:sz="4" w:space="0"/>
        <w:right w:val="single" w:color="auto" w:sz="4" w:space="0"/>
      </w:pBdr>
      <w:shd w:val="clear" w:color="000000" w:fill="FFFFFF"/>
      <w:spacing w:before="100" w:beforeAutospacing="1" w:after="100" w:afterAutospacing="1"/>
      <w:textAlignment w:val="center"/>
    </w:pPr>
    <w:rPr>
      <w:color w:val="000000"/>
      <w:sz w:val="24"/>
      <w:szCs w:val="24"/>
    </w:rPr>
  </w:style>
  <w:style w:type="paragraph" w:customStyle="1" w:styleId="219">
    <w:name w:val="xl240"/>
    <w:basedOn w:val="1"/>
    <w:uiPriority w:val="99"/>
    <w:pPr>
      <w:pBdr>
        <w:left w:val="single" w:color="auto" w:sz="4" w:space="0"/>
        <w:bottom w:val="single" w:color="auto" w:sz="4" w:space="0"/>
        <w:right w:val="single" w:color="auto" w:sz="4" w:space="0"/>
      </w:pBdr>
      <w:shd w:val="clear" w:color="000000" w:fill="FFFFFF"/>
      <w:spacing w:before="100" w:beforeAutospacing="1" w:after="100" w:afterAutospacing="1"/>
      <w:textAlignment w:val="center"/>
    </w:pPr>
    <w:rPr>
      <w:color w:val="000000"/>
      <w:sz w:val="24"/>
      <w:szCs w:val="24"/>
    </w:rPr>
  </w:style>
  <w:style w:type="paragraph" w:customStyle="1" w:styleId="220">
    <w:name w:val="xl241"/>
    <w:basedOn w:val="1"/>
    <w:uiPriority w:val="99"/>
    <w:pPr>
      <w:pBdr>
        <w:left w:val="single" w:color="auto" w:sz="4" w:space="0"/>
        <w:right w:val="single" w:color="auto" w:sz="4" w:space="0"/>
      </w:pBdr>
      <w:shd w:val="clear" w:color="000000" w:fill="FFFFFF"/>
      <w:spacing w:before="100" w:beforeAutospacing="1" w:after="100" w:afterAutospacing="1"/>
      <w:jc w:val="center"/>
      <w:textAlignment w:val="center"/>
    </w:pPr>
    <w:rPr>
      <w:b/>
      <w:bCs/>
      <w:color w:val="000000"/>
      <w:sz w:val="24"/>
      <w:szCs w:val="24"/>
    </w:rPr>
  </w:style>
  <w:style w:type="paragraph" w:customStyle="1" w:styleId="221">
    <w:name w:val="xl242"/>
    <w:basedOn w:val="1"/>
    <w:uiPriority w:val="99"/>
    <w:pPr>
      <w:pBdr>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b/>
      <w:bCs/>
      <w:color w:val="000000"/>
      <w:sz w:val="24"/>
      <w:szCs w:val="24"/>
    </w:rPr>
  </w:style>
  <w:style w:type="paragraph" w:customStyle="1" w:styleId="222">
    <w:name w:val="xl243"/>
    <w:basedOn w:val="1"/>
    <w:uiPriority w:val="99"/>
    <w:pPr>
      <w:pBdr>
        <w:top w:val="single" w:color="auto" w:sz="4" w:space="0"/>
        <w:left w:val="single" w:color="auto" w:sz="4" w:space="0"/>
        <w:right w:val="single" w:color="auto" w:sz="4" w:space="0"/>
      </w:pBdr>
      <w:shd w:val="clear" w:color="000000" w:fill="FFFFFF"/>
      <w:spacing w:before="100" w:beforeAutospacing="1" w:after="100" w:afterAutospacing="1"/>
      <w:jc w:val="center"/>
      <w:textAlignment w:val="center"/>
    </w:pPr>
    <w:rPr>
      <w:b/>
      <w:bCs/>
      <w:color w:val="000000"/>
      <w:sz w:val="24"/>
      <w:szCs w:val="24"/>
    </w:rPr>
  </w:style>
  <w:style w:type="paragraph" w:customStyle="1" w:styleId="223">
    <w:name w:val="xl244"/>
    <w:basedOn w:val="1"/>
    <w:uiPriority w:val="99"/>
    <w:pPr>
      <w:pBdr>
        <w:top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b/>
      <w:bCs/>
      <w:color w:val="215967"/>
      <w:sz w:val="24"/>
      <w:szCs w:val="24"/>
    </w:rPr>
  </w:style>
  <w:style w:type="paragraph" w:customStyle="1" w:styleId="224">
    <w:name w:val="xl245"/>
    <w:basedOn w:val="1"/>
    <w:uiPriority w:val="99"/>
    <w:pPr>
      <w:pBdr>
        <w:top w:val="single" w:color="auto" w:sz="4" w:space="0"/>
        <w:bottom w:val="single" w:color="auto" w:sz="4" w:space="0"/>
      </w:pBdr>
      <w:shd w:val="clear" w:color="000000" w:fill="FFFFFF"/>
      <w:spacing w:before="100" w:beforeAutospacing="1" w:after="100" w:afterAutospacing="1"/>
      <w:jc w:val="center"/>
      <w:textAlignment w:val="center"/>
    </w:pPr>
    <w:rPr>
      <w:b/>
      <w:bCs/>
      <w:color w:val="215967"/>
      <w:sz w:val="24"/>
      <w:szCs w:val="24"/>
    </w:rPr>
  </w:style>
  <w:style w:type="paragraph" w:customStyle="1" w:styleId="225">
    <w:name w:val="xl246"/>
    <w:basedOn w:val="1"/>
    <w:uiPriority w:val="99"/>
    <w:pPr>
      <w:pBdr>
        <w:top w:val="single" w:color="auto" w:sz="4" w:space="0"/>
        <w:right w:val="single" w:color="auto" w:sz="4" w:space="0"/>
      </w:pBdr>
      <w:shd w:val="clear" w:color="000000" w:fill="CCCCFF"/>
      <w:spacing w:before="100" w:beforeAutospacing="1" w:after="100" w:afterAutospacing="1"/>
      <w:jc w:val="center"/>
      <w:textAlignment w:val="center"/>
    </w:pPr>
    <w:rPr>
      <w:b/>
      <w:bCs/>
      <w:color w:val="215967"/>
      <w:sz w:val="24"/>
      <w:szCs w:val="24"/>
    </w:rPr>
  </w:style>
  <w:style w:type="paragraph" w:customStyle="1" w:styleId="226">
    <w:name w:val="xl247"/>
    <w:basedOn w:val="1"/>
    <w:uiPriority w:val="99"/>
    <w:pPr>
      <w:pBdr>
        <w:right w:val="single" w:color="auto" w:sz="4" w:space="0"/>
      </w:pBdr>
      <w:shd w:val="clear" w:color="000000" w:fill="CCCCFF"/>
      <w:spacing w:before="100" w:beforeAutospacing="1" w:after="100" w:afterAutospacing="1"/>
      <w:jc w:val="center"/>
      <w:textAlignment w:val="center"/>
    </w:pPr>
    <w:rPr>
      <w:b/>
      <w:bCs/>
      <w:color w:val="215967"/>
      <w:sz w:val="24"/>
      <w:szCs w:val="24"/>
    </w:rPr>
  </w:style>
  <w:style w:type="paragraph" w:customStyle="1" w:styleId="227">
    <w:name w:val="xl248"/>
    <w:basedOn w:val="1"/>
    <w:uiPriority w:val="99"/>
    <w:pPr>
      <w:pBdr>
        <w:bottom w:val="single" w:color="auto" w:sz="4" w:space="0"/>
        <w:right w:val="single" w:color="auto" w:sz="4" w:space="0"/>
      </w:pBdr>
      <w:shd w:val="clear" w:color="000000" w:fill="CCCCFF"/>
      <w:spacing w:before="100" w:beforeAutospacing="1" w:after="100" w:afterAutospacing="1"/>
      <w:jc w:val="center"/>
      <w:textAlignment w:val="center"/>
    </w:pPr>
    <w:rPr>
      <w:b/>
      <w:bCs/>
      <w:color w:val="215967"/>
      <w:sz w:val="24"/>
      <w:szCs w:val="24"/>
    </w:rPr>
  </w:style>
  <w:style w:type="paragraph" w:customStyle="1" w:styleId="228">
    <w:name w:val="xl249"/>
    <w:basedOn w:val="1"/>
    <w:uiPriority w:val="99"/>
    <w:pPr>
      <w:pBdr>
        <w:top w:val="single" w:color="auto" w:sz="4" w:space="0"/>
        <w:bottom w:val="single" w:color="auto" w:sz="4" w:space="0"/>
        <w:right w:val="single" w:color="auto" w:sz="8" w:space="0"/>
      </w:pBdr>
      <w:shd w:val="clear" w:color="000000" w:fill="FFFFFF"/>
      <w:spacing w:before="100" w:beforeAutospacing="1" w:after="100" w:afterAutospacing="1"/>
      <w:jc w:val="center"/>
      <w:textAlignment w:val="center"/>
    </w:pPr>
    <w:rPr>
      <w:b/>
      <w:bCs/>
      <w:color w:val="000000"/>
      <w:sz w:val="24"/>
      <w:szCs w:val="24"/>
    </w:rPr>
  </w:style>
  <w:style w:type="paragraph" w:customStyle="1" w:styleId="229">
    <w:name w:val="xl250"/>
    <w:basedOn w:val="1"/>
    <w:uiPriority w:val="99"/>
    <w:pPr>
      <w:pBdr>
        <w:left w:val="single" w:color="auto" w:sz="4" w:space="0"/>
        <w:right w:val="single" w:color="auto" w:sz="4" w:space="0"/>
      </w:pBdr>
      <w:shd w:val="clear" w:color="000000" w:fill="FFFFFF"/>
      <w:spacing w:before="100" w:beforeAutospacing="1" w:after="100" w:afterAutospacing="1"/>
      <w:textAlignment w:val="center"/>
    </w:pPr>
    <w:rPr>
      <w:color w:val="215967"/>
      <w:sz w:val="24"/>
      <w:szCs w:val="24"/>
    </w:rPr>
  </w:style>
  <w:style w:type="paragraph" w:customStyle="1" w:styleId="230">
    <w:name w:val="xl251"/>
    <w:basedOn w:val="1"/>
    <w:uiPriority w:val="99"/>
    <w:pPr>
      <w:pBdr>
        <w:left w:val="single" w:color="auto" w:sz="4" w:space="0"/>
        <w:right w:val="single" w:color="auto" w:sz="8" w:space="0"/>
      </w:pBdr>
      <w:shd w:val="clear" w:color="000000" w:fill="FFFFFF"/>
      <w:spacing w:before="100" w:beforeAutospacing="1" w:after="100" w:afterAutospacing="1"/>
      <w:textAlignment w:val="center"/>
    </w:pPr>
    <w:rPr>
      <w:color w:val="215967"/>
      <w:sz w:val="24"/>
      <w:szCs w:val="24"/>
    </w:rPr>
  </w:style>
  <w:style w:type="paragraph" w:customStyle="1" w:styleId="231">
    <w:name w:val="xl252"/>
    <w:basedOn w:val="1"/>
    <w:uiPriority w:val="99"/>
    <w:pPr>
      <w:pBdr>
        <w:left w:val="single" w:color="auto" w:sz="8" w:space="0"/>
        <w:right w:val="single" w:color="auto" w:sz="4" w:space="0"/>
      </w:pBdr>
      <w:shd w:val="clear" w:color="000000" w:fill="FFFFFF"/>
      <w:spacing w:before="100" w:beforeAutospacing="1" w:after="100" w:afterAutospacing="1"/>
      <w:textAlignment w:val="center"/>
    </w:pPr>
    <w:rPr>
      <w:color w:val="000000"/>
      <w:sz w:val="24"/>
      <w:szCs w:val="24"/>
    </w:rPr>
  </w:style>
  <w:style w:type="paragraph" w:customStyle="1" w:styleId="232">
    <w:name w:val="xl253"/>
    <w:basedOn w:val="1"/>
    <w:uiPriority w:val="99"/>
    <w:pPr>
      <w:pBdr>
        <w:top w:val="single" w:color="auto" w:sz="4" w:space="0"/>
        <w:left w:val="single" w:color="auto" w:sz="8" w:space="0"/>
        <w:bottom w:val="single" w:color="auto" w:sz="4" w:space="0"/>
      </w:pBdr>
      <w:shd w:val="clear" w:color="000000" w:fill="FFFFFF"/>
      <w:spacing w:before="100" w:beforeAutospacing="1" w:after="100" w:afterAutospacing="1"/>
      <w:jc w:val="center"/>
      <w:textAlignment w:val="center"/>
    </w:pPr>
    <w:rPr>
      <w:color w:val="000000"/>
      <w:sz w:val="24"/>
      <w:szCs w:val="24"/>
    </w:rPr>
  </w:style>
  <w:style w:type="paragraph" w:customStyle="1" w:styleId="233">
    <w:name w:val="xl254"/>
    <w:basedOn w:val="1"/>
    <w:uiPriority w:val="99"/>
    <w:pPr>
      <w:pBdr>
        <w:top w:val="single" w:color="auto" w:sz="4" w:space="0"/>
        <w:left w:val="single" w:color="auto" w:sz="4" w:space="0"/>
        <w:bottom w:val="single" w:color="auto" w:sz="4" w:space="0"/>
      </w:pBdr>
      <w:shd w:val="clear" w:color="000000" w:fill="CCCCFF"/>
      <w:spacing w:before="100" w:beforeAutospacing="1" w:after="100" w:afterAutospacing="1"/>
      <w:jc w:val="center"/>
      <w:textAlignment w:val="center"/>
    </w:pPr>
    <w:rPr>
      <w:color w:val="000000"/>
      <w:sz w:val="24"/>
      <w:szCs w:val="24"/>
    </w:rPr>
  </w:style>
  <w:style w:type="paragraph" w:customStyle="1" w:styleId="234">
    <w:name w:val="xl255"/>
    <w:basedOn w:val="1"/>
    <w:uiPriority w:val="99"/>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textAlignment w:val="center"/>
    </w:pPr>
    <w:rPr>
      <w:color w:val="000000"/>
      <w:sz w:val="24"/>
      <w:szCs w:val="24"/>
    </w:rPr>
  </w:style>
  <w:style w:type="paragraph" w:customStyle="1" w:styleId="235">
    <w:name w:val="xl256"/>
    <w:basedOn w:val="1"/>
    <w:uiPriority w:val="99"/>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textAlignment w:val="center"/>
    </w:pPr>
    <w:rPr>
      <w:sz w:val="24"/>
      <w:szCs w:val="24"/>
    </w:rPr>
  </w:style>
  <w:style w:type="paragraph" w:customStyle="1" w:styleId="236">
    <w:name w:val="xl257"/>
    <w:basedOn w:val="1"/>
    <w:uiPriority w:val="99"/>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textAlignment w:val="center"/>
    </w:pPr>
    <w:rPr>
      <w:b/>
      <w:bCs/>
      <w:color w:val="000000"/>
      <w:sz w:val="24"/>
      <w:szCs w:val="24"/>
    </w:rPr>
  </w:style>
  <w:style w:type="paragraph" w:customStyle="1" w:styleId="237">
    <w:name w:val="xl258"/>
    <w:basedOn w:val="1"/>
    <w:uiPriority w:val="99"/>
    <w:pPr>
      <w:pBdr>
        <w:top w:val="single" w:color="auto" w:sz="4" w:space="0"/>
        <w:left w:val="single" w:color="auto" w:sz="4" w:space="0"/>
        <w:bottom w:val="single" w:color="auto" w:sz="4" w:space="0"/>
        <w:right w:val="single" w:color="auto" w:sz="4" w:space="0"/>
      </w:pBdr>
      <w:shd w:val="clear" w:color="000000" w:fill="CCCCFF"/>
      <w:spacing w:before="100" w:beforeAutospacing="1" w:after="100" w:afterAutospacing="1"/>
      <w:jc w:val="center"/>
      <w:textAlignment w:val="center"/>
    </w:pPr>
    <w:rPr>
      <w:b/>
      <w:bCs/>
      <w:color w:val="000000"/>
      <w:sz w:val="24"/>
      <w:szCs w:val="24"/>
    </w:rPr>
  </w:style>
  <w:style w:type="paragraph" w:customStyle="1" w:styleId="238">
    <w:name w:val="xl259"/>
    <w:basedOn w:val="1"/>
    <w:uiPriority w:val="99"/>
    <w:pPr>
      <w:pBdr>
        <w:top w:val="single" w:color="auto" w:sz="8" w:space="0"/>
        <w:left w:val="single" w:color="auto" w:sz="8" w:space="0"/>
        <w:bottom w:val="single" w:color="auto" w:sz="4" w:space="0"/>
        <w:right w:val="single" w:color="auto" w:sz="4" w:space="0"/>
      </w:pBdr>
      <w:shd w:val="clear" w:color="000000" w:fill="FFFFFF"/>
      <w:spacing w:before="100" w:beforeAutospacing="1" w:after="100" w:afterAutospacing="1"/>
      <w:jc w:val="center"/>
      <w:textAlignment w:val="center"/>
    </w:pPr>
    <w:rPr>
      <w:b/>
      <w:bCs/>
      <w:color w:val="000000"/>
      <w:sz w:val="24"/>
      <w:szCs w:val="24"/>
    </w:rPr>
  </w:style>
  <w:style w:type="paragraph" w:customStyle="1" w:styleId="239">
    <w:name w:val="xl260"/>
    <w:basedOn w:val="1"/>
    <w:uiPriority w:val="99"/>
    <w:pPr>
      <w:pBdr>
        <w:top w:val="single" w:color="auto" w:sz="8"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color w:val="000000"/>
      <w:sz w:val="24"/>
      <w:szCs w:val="24"/>
    </w:rPr>
  </w:style>
  <w:style w:type="paragraph" w:customStyle="1" w:styleId="240">
    <w:name w:val="xl261"/>
    <w:basedOn w:val="1"/>
    <w:uiPriority w:val="99"/>
    <w:pPr>
      <w:pBdr>
        <w:top w:val="single" w:color="auto" w:sz="8" w:space="0"/>
        <w:left w:val="single" w:color="auto" w:sz="4" w:space="0"/>
        <w:bottom w:val="single" w:color="auto" w:sz="4" w:space="0"/>
        <w:right w:val="single" w:color="auto" w:sz="4" w:space="0"/>
      </w:pBdr>
      <w:shd w:val="clear" w:color="000000" w:fill="CCCCFF"/>
      <w:spacing w:before="100" w:beforeAutospacing="1" w:after="100" w:afterAutospacing="1"/>
      <w:jc w:val="center"/>
      <w:textAlignment w:val="center"/>
    </w:pPr>
    <w:rPr>
      <w:color w:val="000000"/>
      <w:sz w:val="24"/>
      <w:szCs w:val="24"/>
    </w:rPr>
  </w:style>
  <w:style w:type="paragraph" w:customStyle="1" w:styleId="241">
    <w:name w:val="xl262"/>
    <w:basedOn w:val="1"/>
    <w:uiPriority w:val="99"/>
    <w:pPr>
      <w:pBdr>
        <w:top w:val="single" w:color="auto" w:sz="8"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color w:val="215967"/>
      <w:sz w:val="24"/>
      <w:szCs w:val="24"/>
    </w:rPr>
  </w:style>
  <w:style w:type="paragraph" w:customStyle="1" w:styleId="242">
    <w:name w:val="xl263"/>
    <w:basedOn w:val="1"/>
    <w:uiPriority w:val="99"/>
    <w:pPr>
      <w:pBdr>
        <w:top w:val="single" w:color="auto" w:sz="8" w:space="0"/>
        <w:left w:val="single" w:color="auto" w:sz="4" w:space="0"/>
        <w:bottom w:val="single" w:color="auto" w:sz="4" w:space="0"/>
        <w:right w:val="single" w:color="auto" w:sz="4" w:space="0"/>
      </w:pBdr>
      <w:shd w:val="clear" w:color="000000" w:fill="CCCCFF"/>
      <w:spacing w:before="100" w:beforeAutospacing="1" w:after="100" w:afterAutospacing="1"/>
      <w:jc w:val="center"/>
      <w:textAlignment w:val="center"/>
    </w:pPr>
    <w:rPr>
      <w:color w:val="215967"/>
      <w:sz w:val="24"/>
      <w:szCs w:val="24"/>
    </w:rPr>
  </w:style>
  <w:style w:type="paragraph" w:customStyle="1" w:styleId="243">
    <w:name w:val="xl264"/>
    <w:basedOn w:val="1"/>
    <w:uiPriority w:val="99"/>
    <w:pPr>
      <w:pBdr>
        <w:top w:val="single" w:color="auto" w:sz="8" w:space="0"/>
        <w:left w:val="single" w:color="auto" w:sz="4" w:space="0"/>
        <w:bottom w:val="single" w:color="auto" w:sz="4" w:space="0"/>
        <w:right w:val="single" w:color="auto" w:sz="8" w:space="0"/>
      </w:pBdr>
      <w:shd w:val="clear" w:color="000000" w:fill="FFFFFF"/>
      <w:spacing w:before="100" w:beforeAutospacing="1" w:after="100" w:afterAutospacing="1"/>
      <w:jc w:val="center"/>
      <w:textAlignment w:val="center"/>
    </w:pPr>
    <w:rPr>
      <w:color w:val="215967"/>
      <w:sz w:val="24"/>
      <w:szCs w:val="24"/>
    </w:rPr>
  </w:style>
  <w:style w:type="paragraph" w:customStyle="1" w:styleId="244">
    <w:name w:val="xl265"/>
    <w:basedOn w:val="1"/>
    <w:uiPriority w:val="99"/>
    <w:pPr>
      <w:pBdr>
        <w:top w:val="single" w:color="auto" w:sz="4" w:space="0"/>
        <w:left w:val="single" w:color="auto" w:sz="4" w:space="0"/>
        <w:bottom w:val="single" w:color="auto" w:sz="4" w:space="0"/>
        <w:right w:val="single" w:color="auto" w:sz="8" w:space="0"/>
      </w:pBdr>
      <w:shd w:val="clear" w:color="000000" w:fill="FFFFFF"/>
      <w:spacing w:before="100" w:beforeAutospacing="1" w:after="100" w:afterAutospacing="1"/>
      <w:jc w:val="center"/>
      <w:textAlignment w:val="center"/>
    </w:pPr>
    <w:rPr>
      <w:color w:val="215967"/>
      <w:sz w:val="24"/>
      <w:szCs w:val="24"/>
    </w:rPr>
  </w:style>
  <w:style w:type="paragraph" w:customStyle="1" w:styleId="245">
    <w:name w:val="xl266"/>
    <w:basedOn w:val="1"/>
    <w:uiPriority w:val="99"/>
    <w:pPr>
      <w:pBdr>
        <w:top w:val="single" w:color="auto" w:sz="4" w:space="0"/>
        <w:left w:val="single" w:color="auto" w:sz="8" w:space="0"/>
        <w:bottom w:val="single" w:color="auto" w:sz="8" w:space="0"/>
        <w:right w:val="single" w:color="auto" w:sz="4" w:space="0"/>
      </w:pBdr>
      <w:shd w:val="clear" w:color="000000" w:fill="FFFFFF"/>
      <w:spacing w:before="100" w:beforeAutospacing="1" w:after="100" w:afterAutospacing="1"/>
      <w:jc w:val="center"/>
      <w:textAlignment w:val="center"/>
    </w:pPr>
    <w:rPr>
      <w:b/>
      <w:bCs/>
      <w:color w:val="000000"/>
      <w:sz w:val="24"/>
      <w:szCs w:val="24"/>
    </w:rPr>
  </w:style>
  <w:style w:type="paragraph" w:customStyle="1" w:styleId="246">
    <w:name w:val="xl267"/>
    <w:basedOn w:val="1"/>
    <w:uiPriority w:val="99"/>
    <w:pPr>
      <w:pBdr>
        <w:top w:val="single" w:color="auto" w:sz="4" w:space="0"/>
        <w:left w:val="single" w:color="auto" w:sz="4" w:space="0"/>
        <w:bottom w:val="single" w:color="auto" w:sz="8" w:space="0"/>
        <w:right w:val="single" w:color="auto" w:sz="4" w:space="0"/>
      </w:pBdr>
      <w:shd w:val="clear" w:color="000000" w:fill="FFFFFF"/>
      <w:spacing w:before="100" w:beforeAutospacing="1" w:after="100" w:afterAutospacing="1"/>
      <w:jc w:val="center"/>
      <w:textAlignment w:val="center"/>
    </w:pPr>
    <w:rPr>
      <w:b/>
      <w:bCs/>
      <w:color w:val="000000"/>
      <w:sz w:val="24"/>
      <w:szCs w:val="24"/>
    </w:rPr>
  </w:style>
  <w:style w:type="paragraph" w:customStyle="1" w:styleId="247">
    <w:name w:val="xl268"/>
    <w:basedOn w:val="1"/>
    <w:uiPriority w:val="99"/>
    <w:pPr>
      <w:pBdr>
        <w:top w:val="single" w:color="auto" w:sz="4" w:space="0"/>
        <w:left w:val="single" w:color="auto" w:sz="4" w:space="0"/>
        <w:bottom w:val="single" w:color="auto" w:sz="8" w:space="0"/>
        <w:right w:val="single" w:color="auto" w:sz="4" w:space="0"/>
      </w:pBdr>
      <w:shd w:val="clear" w:color="000000" w:fill="CCCCFF"/>
      <w:spacing w:before="100" w:beforeAutospacing="1" w:after="100" w:afterAutospacing="1"/>
      <w:jc w:val="center"/>
      <w:textAlignment w:val="center"/>
    </w:pPr>
    <w:rPr>
      <w:b/>
      <w:bCs/>
      <w:color w:val="000000"/>
      <w:sz w:val="24"/>
      <w:szCs w:val="24"/>
    </w:rPr>
  </w:style>
  <w:style w:type="paragraph" w:customStyle="1" w:styleId="248">
    <w:name w:val="xl269"/>
    <w:basedOn w:val="1"/>
    <w:uiPriority w:val="99"/>
    <w:pPr>
      <w:pBdr>
        <w:top w:val="single" w:color="auto" w:sz="4" w:space="0"/>
        <w:left w:val="single" w:color="auto" w:sz="4" w:space="0"/>
        <w:bottom w:val="single" w:color="auto" w:sz="8" w:space="0"/>
        <w:right w:val="single" w:color="auto" w:sz="4" w:space="0"/>
      </w:pBdr>
      <w:shd w:val="clear" w:color="000000" w:fill="CCCCFF"/>
      <w:spacing w:before="100" w:beforeAutospacing="1" w:after="100" w:afterAutospacing="1"/>
      <w:jc w:val="center"/>
      <w:textAlignment w:val="center"/>
    </w:pPr>
    <w:rPr>
      <w:color w:val="000000"/>
      <w:sz w:val="24"/>
      <w:szCs w:val="24"/>
    </w:rPr>
  </w:style>
  <w:style w:type="paragraph" w:customStyle="1" w:styleId="249">
    <w:name w:val="xl270"/>
    <w:basedOn w:val="1"/>
    <w:uiPriority w:val="99"/>
    <w:pPr>
      <w:pBdr>
        <w:top w:val="single" w:color="auto" w:sz="4" w:space="0"/>
        <w:left w:val="single" w:color="auto" w:sz="4" w:space="0"/>
        <w:bottom w:val="single" w:color="auto" w:sz="8" w:space="0"/>
        <w:right w:val="single" w:color="auto" w:sz="8" w:space="0"/>
      </w:pBdr>
      <w:shd w:val="clear" w:color="000000" w:fill="FFFFFF"/>
      <w:spacing w:before="100" w:beforeAutospacing="1" w:after="100" w:afterAutospacing="1"/>
      <w:jc w:val="center"/>
      <w:textAlignment w:val="center"/>
    </w:pPr>
    <w:rPr>
      <w:b/>
      <w:bCs/>
      <w:color w:val="000000"/>
      <w:sz w:val="24"/>
      <w:szCs w:val="24"/>
    </w:rPr>
  </w:style>
  <w:style w:type="paragraph" w:customStyle="1" w:styleId="250">
    <w:name w:val="xl271"/>
    <w:basedOn w:val="1"/>
    <w:uiPriority w:val="99"/>
    <w:pPr>
      <w:pBdr>
        <w:top w:val="single" w:color="auto" w:sz="8"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sz w:val="24"/>
      <w:szCs w:val="24"/>
    </w:rPr>
  </w:style>
  <w:style w:type="paragraph" w:customStyle="1" w:styleId="251">
    <w:name w:val="xl272"/>
    <w:basedOn w:val="1"/>
    <w:uiPriority w:val="99"/>
    <w:pPr>
      <w:pBdr>
        <w:top w:val="single" w:color="auto" w:sz="8" w:space="0"/>
        <w:left w:val="single" w:color="auto" w:sz="4" w:space="0"/>
        <w:bottom w:val="single" w:color="auto" w:sz="4" w:space="0"/>
        <w:right w:val="single" w:color="auto" w:sz="8" w:space="0"/>
      </w:pBdr>
      <w:shd w:val="clear" w:color="000000" w:fill="FFFFFF"/>
      <w:spacing w:before="100" w:beforeAutospacing="1" w:after="100" w:afterAutospacing="1"/>
      <w:jc w:val="center"/>
      <w:textAlignment w:val="center"/>
    </w:pPr>
    <w:rPr>
      <w:color w:val="000000"/>
      <w:sz w:val="24"/>
      <w:szCs w:val="24"/>
    </w:rPr>
  </w:style>
  <w:style w:type="paragraph" w:customStyle="1" w:styleId="252">
    <w:name w:val="xl273"/>
    <w:basedOn w:val="1"/>
    <w:uiPriority w:val="99"/>
    <w:pPr>
      <w:pBdr>
        <w:top w:val="single" w:color="auto" w:sz="4" w:space="0"/>
        <w:left w:val="single" w:color="auto" w:sz="4" w:space="0"/>
        <w:bottom w:val="single" w:color="auto" w:sz="4" w:space="0"/>
        <w:right w:val="single" w:color="auto" w:sz="8" w:space="0"/>
      </w:pBdr>
      <w:shd w:val="clear" w:color="000000" w:fill="FFFFFF"/>
      <w:spacing w:before="100" w:beforeAutospacing="1" w:after="100" w:afterAutospacing="1"/>
      <w:textAlignment w:val="center"/>
    </w:pPr>
    <w:rPr>
      <w:b/>
      <w:bCs/>
      <w:color w:val="000000"/>
      <w:sz w:val="24"/>
      <w:szCs w:val="24"/>
    </w:rPr>
  </w:style>
  <w:style w:type="paragraph" w:customStyle="1" w:styleId="253">
    <w:name w:val="xl274"/>
    <w:basedOn w:val="1"/>
    <w:uiPriority w:val="99"/>
    <w:pPr>
      <w:pBdr>
        <w:top w:val="single" w:color="auto" w:sz="8" w:space="0"/>
        <w:left w:val="single" w:color="auto" w:sz="8" w:space="0"/>
        <w:bottom w:val="single" w:color="auto" w:sz="4" w:space="0"/>
      </w:pBdr>
      <w:shd w:val="clear" w:color="000000" w:fill="FFFFFF"/>
      <w:spacing w:before="100" w:beforeAutospacing="1" w:after="100" w:afterAutospacing="1"/>
      <w:jc w:val="center"/>
      <w:textAlignment w:val="center"/>
    </w:pPr>
    <w:rPr>
      <w:b/>
      <w:bCs/>
      <w:color w:val="000000"/>
      <w:sz w:val="24"/>
      <w:szCs w:val="24"/>
    </w:rPr>
  </w:style>
  <w:style w:type="paragraph" w:customStyle="1" w:styleId="254">
    <w:name w:val="xl275"/>
    <w:basedOn w:val="1"/>
    <w:uiPriority w:val="99"/>
    <w:pPr>
      <w:pBdr>
        <w:top w:val="single" w:color="auto" w:sz="8" w:space="0"/>
        <w:left w:val="single" w:color="auto" w:sz="8" w:space="0"/>
        <w:bottom w:val="single" w:color="auto" w:sz="4" w:space="0"/>
        <w:right w:val="single" w:color="auto" w:sz="4" w:space="0"/>
      </w:pBdr>
      <w:shd w:val="clear" w:color="000000" w:fill="FFFFFF"/>
      <w:spacing w:before="100" w:beforeAutospacing="1" w:after="100" w:afterAutospacing="1"/>
      <w:jc w:val="center"/>
      <w:textAlignment w:val="center"/>
    </w:pPr>
    <w:rPr>
      <w:color w:val="000000"/>
      <w:sz w:val="24"/>
      <w:szCs w:val="24"/>
    </w:rPr>
  </w:style>
  <w:style w:type="paragraph" w:customStyle="1" w:styleId="255">
    <w:name w:val="xl276"/>
    <w:basedOn w:val="1"/>
    <w:uiPriority w:val="99"/>
    <w:pPr>
      <w:pBdr>
        <w:top w:val="single" w:color="auto" w:sz="4" w:space="0"/>
        <w:left w:val="single" w:color="auto" w:sz="8" w:space="0"/>
        <w:bottom w:val="single" w:color="auto" w:sz="4" w:space="0"/>
      </w:pBdr>
      <w:shd w:val="clear" w:color="000000" w:fill="FFFFFF"/>
      <w:spacing w:before="100" w:beforeAutospacing="1" w:after="100" w:afterAutospacing="1"/>
      <w:jc w:val="center"/>
      <w:textAlignment w:val="center"/>
    </w:pPr>
    <w:rPr>
      <w:b/>
      <w:bCs/>
      <w:color w:val="000000"/>
      <w:sz w:val="24"/>
      <w:szCs w:val="24"/>
    </w:rPr>
  </w:style>
  <w:style w:type="paragraph" w:customStyle="1" w:styleId="256">
    <w:name w:val="xl277"/>
    <w:basedOn w:val="1"/>
    <w:uiPriority w:val="99"/>
    <w:pPr>
      <w:pBdr>
        <w:top w:val="single" w:color="auto" w:sz="4" w:space="0"/>
        <w:bottom w:val="single" w:color="auto" w:sz="4" w:space="0"/>
        <w:right w:val="single" w:color="auto" w:sz="8" w:space="0"/>
      </w:pBdr>
      <w:shd w:val="clear" w:color="000000" w:fill="FFFFFF"/>
      <w:spacing w:before="100" w:beforeAutospacing="1" w:after="100" w:afterAutospacing="1"/>
      <w:jc w:val="center"/>
      <w:textAlignment w:val="center"/>
    </w:pPr>
    <w:rPr>
      <w:color w:val="000000"/>
      <w:sz w:val="24"/>
      <w:szCs w:val="24"/>
    </w:rPr>
  </w:style>
  <w:style w:type="paragraph" w:customStyle="1" w:styleId="257">
    <w:name w:val="xl278"/>
    <w:basedOn w:val="1"/>
    <w:uiPriority w:val="99"/>
    <w:pPr>
      <w:pBdr>
        <w:top w:val="single" w:color="auto" w:sz="4" w:space="0"/>
        <w:left w:val="single" w:color="auto" w:sz="8" w:space="0"/>
      </w:pBdr>
      <w:shd w:val="clear" w:color="000000" w:fill="FFFFFF"/>
      <w:spacing w:before="100" w:beforeAutospacing="1" w:after="100" w:afterAutospacing="1"/>
      <w:jc w:val="center"/>
      <w:textAlignment w:val="center"/>
    </w:pPr>
    <w:rPr>
      <w:b/>
      <w:bCs/>
      <w:color w:val="000000"/>
      <w:sz w:val="24"/>
      <w:szCs w:val="24"/>
    </w:rPr>
  </w:style>
  <w:style w:type="paragraph" w:customStyle="1" w:styleId="258">
    <w:name w:val="xl279"/>
    <w:basedOn w:val="1"/>
    <w:uiPriority w:val="99"/>
    <w:pPr>
      <w:pBdr>
        <w:top w:val="single" w:color="auto" w:sz="4" w:space="0"/>
        <w:right w:val="single" w:color="auto" w:sz="8" w:space="0"/>
      </w:pBdr>
      <w:shd w:val="clear" w:color="000000" w:fill="FFFFFF"/>
      <w:spacing w:before="100" w:beforeAutospacing="1" w:after="100" w:afterAutospacing="1"/>
      <w:jc w:val="center"/>
      <w:textAlignment w:val="center"/>
    </w:pPr>
    <w:rPr>
      <w:b/>
      <w:bCs/>
      <w:color w:val="000000"/>
      <w:sz w:val="24"/>
      <w:szCs w:val="24"/>
    </w:rPr>
  </w:style>
  <w:style w:type="paragraph" w:customStyle="1" w:styleId="259">
    <w:name w:val="xl280"/>
    <w:basedOn w:val="1"/>
    <w:uiPriority w:val="99"/>
    <w:pPr>
      <w:pBdr>
        <w:left w:val="single" w:color="auto" w:sz="8" w:space="0"/>
      </w:pBdr>
      <w:shd w:val="clear" w:color="000000" w:fill="FFFFFF"/>
      <w:spacing w:before="100" w:beforeAutospacing="1" w:after="100" w:afterAutospacing="1"/>
      <w:jc w:val="center"/>
      <w:textAlignment w:val="center"/>
    </w:pPr>
    <w:rPr>
      <w:b/>
      <w:bCs/>
      <w:color w:val="000000"/>
      <w:sz w:val="24"/>
      <w:szCs w:val="24"/>
    </w:rPr>
  </w:style>
  <w:style w:type="paragraph" w:customStyle="1" w:styleId="260">
    <w:name w:val="xl281"/>
    <w:basedOn w:val="1"/>
    <w:uiPriority w:val="99"/>
    <w:pPr>
      <w:pBdr>
        <w:right w:val="single" w:color="auto" w:sz="8" w:space="0"/>
      </w:pBdr>
      <w:shd w:val="clear" w:color="000000" w:fill="FFFFFF"/>
      <w:spacing w:before="100" w:beforeAutospacing="1" w:after="100" w:afterAutospacing="1"/>
      <w:jc w:val="center"/>
      <w:textAlignment w:val="center"/>
    </w:pPr>
    <w:rPr>
      <w:b/>
      <w:bCs/>
      <w:color w:val="000000"/>
      <w:sz w:val="24"/>
      <w:szCs w:val="24"/>
    </w:rPr>
  </w:style>
  <w:style w:type="paragraph" w:customStyle="1" w:styleId="261">
    <w:name w:val="xl282"/>
    <w:basedOn w:val="1"/>
    <w:uiPriority w:val="99"/>
    <w:pPr>
      <w:pBdr>
        <w:bottom w:val="single" w:color="auto" w:sz="4" w:space="0"/>
        <w:right w:val="single" w:color="auto" w:sz="8" w:space="0"/>
      </w:pBdr>
      <w:shd w:val="clear" w:color="000000" w:fill="FFFFFF"/>
      <w:spacing w:before="100" w:beforeAutospacing="1" w:after="100" w:afterAutospacing="1"/>
      <w:jc w:val="center"/>
      <w:textAlignment w:val="center"/>
    </w:pPr>
    <w:rPr>
      <w:b/>
      <w:bCs/>
      <w:color w:val="000000"/>
      <w:sz w:val="24"/>
      <w:szCs w:val="24"/>
    </w:rPr>
  </w:style>
  <w:style w:type="paragraph" w:customStyle="1" w:styleId="262">
    <w:name w:val="xl283"/>
    <w:basedOn w:val="1"/>
    <w:uiPriority w:val="99"/>
    <w:pPr>
      <w:pBdr>
        <w:top w:val="single" w:color="auto" w:sz="4" w:space="0"/>
        <w:left w:val="single" w:color="auto" w:sz="8" w:space="0"/>
        <w:bottom w:val="single" w:color="auto" w:sz="8" w:space="0"/>
      </w:pBdr>
      <w:shd w:val="clear" w:color="000000" w:fill="FFFFFF"/>
      <w:spacing w:before="100" w:beforeAutospacing="1" w:after="100" w:afterAutospacing="1"/>
      <w:jc w:val="center"/>
      <w:textAlignment w:val="center"/>
    </w:pPr>
    <w:rPr>
      <w:b/>
      <w:bCs/>
      <w:color w:val="000000"/>
      <w:sz w:val="24"/>
      <w:szCs w:val="24"/>
    </w:rPr>
  </w:style>
  <w:style w:type="paragraph" w:customStyle="1" w:styleId="263">
    <w:name w:val="xl284"/>
    <w:basedOn w:val="1"/>
    <w:uiPriority w:val="99"/>
    <w:pPr>
      <w:pBdr>
        <w:top w:val="single" w:color="auto" w:sz="4" w:space="0"/>
        <w:left w:val="single" w:color="auto" w:sz="8" w:space="0"/>
        <w:bottom w:val="single" w:color="auto" w:sz="8" w:space="0"/>
        <w:right w:val="single" w:color="auto" w:sz="4" w:space="0"/>
      </w:pBdr>
      <w:shd w:val="clear" w:color="000000" w:fill="FFFFFF"/>
      <w:spacing w:before="100" w:beforeAutospacing="1" w:after="100" w:afterAutospacing="1"/>
      <w:jc w:val="center"/>
      <w:textAlignment w:val="center"/>
    </w:pPr>
    <w:rPr>
      <w:color w:val="000000"/>
      <w:sz w:val="24"/>
      <w:szCs w:val="24"/>
    </w:rPr>
  </w:style>
  <w:style w:type="paragraph" w:customStyle="1" w:styleId="264">
    <w:name w:val="xl285"/>
    <w:basedOn w:val="1"/>
    <w:uiPriority w:val="99"/>
    <w:pPr>
      <w:pBdr>
        <w:top w:val="single" w:color="auto" w:sz="4" w:space="0"/>
        <w:left w:val="single" w:color="auto" w:sz="4" w:space="0"/>
        <w:bottom w:val="single" w:color="auto" w:sz="8" w:space="0"/>
        <w:right w:val="single" w:color="auto" w:sz="8" w:space="0"/>
      </w:pBdr>
      <w:shd w:val="clear" w:color="000000" w:fill="FFFFFF"/>
      <w:spacing w:before="100" w:beforeAutospacing="1" w:after="100" w:afterAutospacing="1"/>
      <w:jc w:val="center"/>
      <w:textAlignment w:val="center"/>
    </w:pPr>
    <w:rPr>
      <w:color w:val="000000"/>
      <w:sz w:val="24"/>
      <w:szCs w:val="24"/>
    </w:rPr>
  </w:style>
  <w:style w:type="paragraph" w:customStyle="1" w:styleId="265">
    <w:name w:val="xl286"/>
    <w:basedOn w:val="1"/>
    <w:uiPriority w:val="99"/>
    <w:pPr>
      <w:pBdr>
        <w:top w:val="single" w:color="auto" w:sz="4" w:space="0"/>
        <w:left w:val="single" w:color="auto" w:sz="8" w:space="0"/>
        <w:bottom w:val="single" w:color="auto" w:sz="4" w:space="0"/>
        <w:right w:val="single" w:color="auto" w:sz="4" w:space="0"/>
      </w:pBdr>
      <w:shd w:val="clear" w:color="000000" w:fill="FFFFFF"/>
      <w:spacing w:before="100" w:beforeAutospacing="1" w:after="100" w:afterAutospacing="1"/>
      <w:textAlignment w:val="center"/>
    </w:pPr>
    <w:rPr>
      <w:b/>
      <w:bCs/>
      <w:color w:val="000000"/>
      <w:sz w:val="24"/>
      <w:szCs w:val="24"/>
    </w:rPr>
  </w:style>
  <w:style w:type="paragraph" w:customStyle="1" w:styleId="266">
    <w:name w:val="ConsPlusNormal"/>
    <w:uiPriority w:val="0"/>
    <w:pPr>
      <w:widowControl w:val="0"/>
      <w:autoSpaceDE w:val="0"/>
      <w:autoSpaceDN w:val="0"/>
    </w:pPr>
    <w:rPr>
      <w:sz w:val="24"/>
      <w:lang w:val="ru-RU" w:eastAsia="ru-RU" w:bidi="ar-SA"/>
    </w:rPr>
  </w:style>
  <w:style w:type="paragraph" w:customStyle="1" w:styleId="267">
    <w:name w:val="Знак Знак8 Знак Знак"/>
    <w:basedOn w:val="1"/>
    <w:uiPriority w:val="99"/>
    <w:pPr>
      <w:widowControl w:val="0"/>
      <w:autoSpaceDE w:val="0"/>
      <w:autoSpaceDN w:val="0"/>
      <w:adjustRightInd w:val="0"/>
      <w:spacing w:after="160" w:line="240" w:lineRule="exact"/>
      <w:jc w:val="right"/>
    </w:pPr>
    <w:rPr>
      <w:sz w:val="20"/>
      <w:szCs w:val="20"/>
      <w:lang w:val="en-GB" w:eastAsia="en-US"/>
    </w:rPr>
  </w:style>
  <w:style w:type="paragraph" w:customStyle="1" w:styleId="268">
    <w:name w:val="Знак Знак8"/>
    <w:basedOn w:val="1"/>
    <w:uiPriority w:val="99"/>
    <w:pPr>
      <w:widowControl w:val="0"/>
      <w:autoSpaceDE w:val="0"/>
      <w:autoSpaceDN w:val="0"/>
      <w:adjustRightInd w:val="0"/>
      <w:spacing w:after="160" w:line="240" w:lineRule="exact"/>
      <w:jc w:val="right"/>
    </w:pPr>
    <w:rPr>
      <w:sz w:val="20"/>
      <w:szCs w:val="20"/>
      <w:lang w:val="en-GB" w:eastAsia="en-US"/>
    </w:rPr>
  </w:style>
  <w:style w:type="character" w:customStyle="1" w:styleId="269">
    <w:name w:val="Заголовок 1 Знак"/>
    <w:link w:val="2"/>
    <w:uiPriority w:val="0"/>
    <w:rPr>
      <w:rFonts w:ascii="Cambria" w:hAnsi="Cambria" w:eastAsia="Times New Roman" w:cs="Times New Roman"/>
      <w:b/>
      <w:bCs/>
      <w:kern w:val="32"/>
      <w:sz w:val="32"/>
      <w:szCs w:val="32"/>
    </w:rPr>
  </w:style>
  <w:style w:type="paragraph" w:customStyle="1" w:styleId="270">
    <w:name w:val="ConsPlusTitle"/>
    <w:uiPriority w:val="0"/>
    <w:pPr>
      <w:widowControl w:val="0"/>
      <w:autoSpaceDE w:val="0"/>
      <w:autoSpaceDN w:val="0"/>
    </w:pPr>
    <w:rPr>
      <w:b/>
      <w:sz w:val="24"/>
      <w:lang w:val="ru-RU" w:eastAsia="ru-RU"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СПОРТ</Company>
  <Pages>5</Pages>
  <Words>740</Words>
  <Characters>4223</Characters>
  <Lines>35</Lines>
  <Paragraphs>9</Paragraphs>
  <TotalTime>1</TotalTime>
  <ScaleCrop>false</ScaleCrop>
  <LinksUpToDate>false</LinksUpToDate>
  <CharactersWithSpaces>4954</CharactersWithSpaces>
  <Application>WPS Office_11.2.0.11440_F1E327BC-269C-435d-A152-05C5408002CA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2022-12-23T05:41:00Z</dcterms:created>
  <dc:creator>Елена</dc:creator>
  <cp:lastModifiedBy>Leo Grig</cp:lastModifiedBy>
  <cp:lastPrinted>2022-12-23T07:13:00Z</cp:lastPrinted>
  <dcterms:modified xsi:type="dcterms:W3CDTF">2022-12-26T12:31:45Z</dcterms:modified>
  <dc:title>Об утверждении муниципальной программы</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1049-11.2.0.11440</vt:lpwstr>
  </property>
  <property fmtid="{D5CDD505-2E9C-101B-9397-08002B2CF9AE}" pid="3" name="ICV">
    <vt:lpwstr>5D0EE3C5394D4B4CB7B3D09A344C34B2</vt:lpwstr>
  </property>
</Properties>
</file>